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1419"/>
        <w:tblW w:w="10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5"/>
        <w:gridCol w:w="927"/>
        <w:gridCol w:w="683"/>
        <w:gridCol w:w="7182"/>
        <w:gridCol w:w="10"/>
      </w:tblGrid>
      <w:tr w:rsidR="001D47AE" w14:paraId="25763102"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92D050"/>
            <w:vAlign w:val="center"/>
          </w:tcPr>
          <w:p w14:paraId="62C7C8FB" w14:textId="77777777" w:rsidR="001D47AE" w:rsidRDefault="001D47AE" w:rsidP="00D871DE">
            <w:pPr>
              <w:pStyle w:val="Zkladntext"/>
              <w:keepLines/>
              <w:widowControl w:val="0"/>
              <w:jc w:val="center"/>
              <w:rPr>
                <w:rFonts w:asciiTheme="minorHAnsi" w:hAnsiTheme="minorHAnsi" w:cstheme="minorHAnsi"/>
                <w:b/>
                <w:sz w:val="22"/>
                <w:szCs w:val="22"/>
              </w:rPr>
            </w:pPr>
            <w:r>
              <w:rPr>
                <w:rFonts w:asciiTheme="minorHAnsi" w:hAnsiTheme="minorHAnsi" w:cstheme="minorHAnsi"/>
                <w:b/>
                <w:sz w:val="28"/>
                <w:szCs w:val="28"/>
              </w:rPr>
              <w:t xml:space="preserve">KL </w:t>
            </w:r>
            <w:r w:rsidR="00884C68">
              <w:rPr>
                <w:rFonts w:asciiTheme="minorHAnsi" w:hAnsiTheme="minorHAnsi" w:cstheme="minorHAnsi"/>
                <w:b/>
                <w:sz w:val="28"/>
                <w:szCs w:val="28"/>
              </w:rPr>
              <w:t>3</w:t>
            </w:r>
          </w:p>
        </w:tc>
      </w:tr>
      <w:tr w:rsidR="00701711" w:rsidRPr="00A86F05" w14:paraId="4B35B762" w14:textId="77777777" w:rsidTr="00112F2D">
        <w:trPr>
          <w:trHeight w:val="347"/>
        </w:trPr>
        <w:tc>
          <w:tcPr>
            <w:tcW w:w="3175" w:type="dxa"/>
            <w:gridSpan w:val="3"/>
            <w:tcBorders>
              <w:top w:val="double" w:sz="4" w:space="0" w:color="auto"/>
              <w:left w:val="double" w:sz="4" w:space="0" w:color="auto"/>
              <w:bottom w:val="double" w:sz="4" w:space="0" w:color="auto"/>
              <w:right w:val="single" w:sz="6" w:space="0" w:color="auto"/>
            </w:tcBorders>
            <w:shd w:val="clear" w:color="auto" w:fill="00B050"/>
            <w:vAlign w:val="center"/>
          </w:tcPr>
          <w:p w14:paraId="4242DBD0" w14:textId="77777777" w:rsidR="00701711" w:rsidRPr="00A86F05" w:rsidRDefault="00701711" w:rsidP="00D871DE">
            <w:pPr>
              <w:pStyle w:val="Zkladntext"/>
              <w:keepLines/>
              <w:widowControl w:val="0"/>
              <w:numPr>
                <w:ilvl w:val="0"/>
                <w:numId w:val="15"/>
              </w:numPr>
              <w:rPr>
                <w:rFonts w:asciiTheme="minorHAnsi" w:hAnsiTheme="minorHAnsi" w:cstheme="minorHAnsi"/>
                <w:b/>
                <w:sz w:val="22"/>
                <w:szCs w:val="22"/>
              </w:rPr>
            </w:pPr>
            <w:r w:rsidRPr="00A86F05">
              <w:rPr>
                <w:rFonts w:asciiTheme="minorHAnsi" w:hAnsiTheme="minorHAnsi" w:cstheme="minorHAnsi"/>
                <w:b/>
                <w:sz w:val="22"/>
                <w:szCs w:val="22"/>
              </w:rPr>
              <w:t>OZNAČENÍ SLUŽBY</w:t>
            </w:r>
          </w:p>
        </w:tc>
        <w:tc>
          <w:tcPr>
            <w:tcW w:w="7192" w:type="dxa"/>
            <w:gridSpan w:val="2"/>
            <w:tcBorders>
              <w:top w:val="double" w:sz="4" w:space="0" w:color="auto"/>
              <w:left w:val="single" w:sz="6" w:space="0" w:color="auto"/>
              <w:bottom w:val="double" w:sz="4" w:space="0" w:color="auto"/>
              <w:right w:val="double" w:sz="4" w:space="0" w:color="auto"/>
            </w:tcBorders>
            <w:shd w:val="clear" w:color="auto" w:fill="auto"/>
            <w:vAlign w:val="center"/>
          </w:tcPr>
          <w:p w14:paraId="19F79C59" w14:textId="77777777" w:rsidR="00701711" w:rsidRPr="00A86F05" w:rsidRDefault="007C25CE" w:rsidP="00D871DE">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Provoz sběrn</w:t>
            </w:r>
            <w:r w:rsidR="00BC1411">
              <w:rPr>
                <w:rFonts w:asciiTheme="minorHAnsi" w:hAnsiTheme="minorHAnsi" w:cstheme="minorHAnsi"/>
                <w:b/>
                <w:sz w:val="22"/>
                <w:szCs w:val="22"/>
              </w:rPr>
              <w:t>ého</w:t>
            </w:r>
            <w:r>
              <w:rPr>
                <w:rFonts w:asciiTheme="minorHAnsi" w:hAnsiTheme="minorHAnsi" w:cstheme="minorHAnsi"/>
                <w:b/>
                <w:sz w:val="22"/>
                <w:szCs w:val="22"/>
              </w:rPr>
              <w:t xml:space="preserve"> dvor</w:t>
            </w:r>
            <w:r w:rsidR="00BC1411">
              <w:rPr>
                <w:rFonts w:asciiTheme="minorHAnsi" w:hAnsiTheme="minorHAnsi" w:cstheme="minorHAnsi"/>
                <w:b/>
                <w:sz w:val="22"/>
                <w:szCs w:val="22"/>
              </w:rPr>
              <w:t xml:space="preserve">a </w:t>
            </w:r>
            <w:r w:rsidR="00705A07">
              <w:rPr>
                <w:rFonts w:asciiTheme="minorHAnsi" w:hAnsiTheme="minorHAnsi" w:cstheme="minorHAnsi"/>
                <w:b/>
                <w:sz w:val="22"/>
                <w:szCs w:val="22"/>
              </w:rPr>
              <w:t>2</w:t>
            </w:r>
          </w:p>
        </w:tc>
      </w:tr>
      <w:tr w:rsidR="00321388" w:rsidRPr="00A86F05" w14:paraId="4671CF1B"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00B050"/>
            <w:vAlign w:val="center"/>
          </w:tcPr>
          <w:p w14:paraId="66C8F527" w14:textId="7C2A5FB8" w:rsidR="00321388" w:rsidRPr="00A86F05" w:rsidRDefault="00225A26" w:rsidP="00D871DE">
            <w:pPr>
              <w:pStyle w:val="Zkladntext"/>
              <w:keepLines/>
              <w:widowControl w:val="0"/>
              <w:numPr>
                <w:ilvl w:val="0"/>
                <w:numId w:val="15"/>
              </w:numPr>
              <w:rPr>
                <w:rFonts w:asciiTheme="minorHAnsi" w:hAnsiTheme="minorHAnsi" w:cstheme="minorHAnsi"/>
                <w:b/>
                <w:sz w:val="22"/>
                <w:szCs w:val="22"/>
              </w:rPr>
            </w:pPr>
            <w:bookmarkStart w:id="0" w:name="_Ref416264539"/>
            <w:r w:rsidRPr="00A86F05">
              <w:rPr>
                <w:rFonts w:asciiTheme="minorHAnsi" w:hAnsiTheme="minorHAnsi" w:cstheme="minorHAnsi"/>
                <w:b/>
                <w:sz w:val="22"/>
                <w:szCs w:val="22"/>
              </w:rPr>
              <w:t>POPIS</w:t>
            </w:r>
            <w:r w:rsidR="00321388" w:rsidRPr="00A86F05">
              <w:rPr>
                <w:rFonts w:asciiTheme="minorHAnsi" w:hAnsiTheme="minorHAnsi" w:cstheme="minorHAnsi"/>
                <w:b/>
                <w:sz w:val="22"/>
                <w:szCs w:val="22"/>
              </w:rPr>
              <w:t xml:space="preserve"> SLUŽBY</w:t>
            </w:r>
            <w:bookmarkEnd w:id="0"/>
          </w:p>
        </w:tc>
      </w:tr>
      <w:tr w:rsidR="00044631" w:rsidRPr="00A86F05" w14:paraId="7B50DEB3" w14:textId="77777777" w:rsidTr="004724CC">
        <w:trPr>
          <w:trHeight w:val="347"/>
        </w:trPr>
        <w:tc>
          <w:tcPr>
            <w:tcW w:w="10367" w:type="dxa"/>
            <w:gridSpan w:val="5"/>
            <w:tcBorders>
              <w:top w:val="double" w:sz="4" w:space="0" w:color="auto"/>
              <w:left w:val="double" w:sz="4" w:space="0" w:color="auto"/>
              <w:bottom w:val="double" w:sz="4" w:space="0" w:color="auto"/>
              <w:right w:val="double" w:sz="4" w:space="0" w:color="auto"/>
            </w:tcBorders>
            <w:vAlign w:val="center"/>
          </w:tcPr>
          <w:p w14:paraId="172314E7" w14:textId="12D8AC49" w:rsidR="00705A07" w:rsidRDefault="00705A07" w:rsidP="00D871DE">
            <w:pPr>
              <w:pStyle w:val="Zkladntext"/>
              <w:keepLines/>
              <w:widowControl w:val="0"/>
              <w:jc w:val="both"/>
              <w:rPr>
                <w:rFonts w:asciiTheme="minorHAnsi" w:hAnsiTheme="minorHAnsi"/>
                <w:sz w:val="22"/>
                <w:szCs w:val="22"/>
              </w:rPr>
            </w:pPr>
            <w:r w:rsidRPr="009846C2">
              <w:rPr>
                <w:rFonts w:asciiTheme="minorHAnsi" w:hAnsiTheme="minorHAnsi" w:cstheme="minorHAnsi"/>
                <w:sz w:val="22"/>
                <w:szCs w:val="22"/>
              </w:rPr>
              <w:t xml:space="preserve">Služba zahrnuje </w:t>
            </w:r>
            <w:r w:rsidRPr="00F10CB0">
              <w:rPr>
                <w:rFonts w:asciiTheme="minorHAnsi" w:hAnsiTheme="minorHAnsi" w:cstheme="minorHAnsi"/>
                <w:sz w:val="22"/>
                <w:szCs w:val="22"/>
              </w:rPr>
              <w:t>p</w:t>
            </w:r>
            <w:r w:rsidRPr="00F10CB0">
              <w:rPr>
                <w:rFonts w:asciiTheme="minorHAnsi" w:hAnsiTheme="minorHAnsi"/>
                <w:sz w:val="22"/>
                <w:szCs w:val="22"/>
              </w:rPr>
              <w:t>rovozování sběrn</w:t>
            </w:r>
            <w:r>
              <w:rPr>
                <w:rFonts w:asciiTheme="minorHAnsi" w:hAnsiTheme="minorHAnsi"/>
                <w:sz w:val="22"/>
                <w:szCs w:val="22"/>
              </w:rPr>
              <w:t>ého</w:t>
            </w:r>
            <w:r w:rsidRPr="00F10CB0">
              <w:rPr>
                <w:rFonts w:asciiTheme="minorHAnsi" w:hAnsiTheme="minorHAnsi"/>
                <w:sz w:val="22"/>
                <w:szCs w:val="22"/>
              </w:rPr>
              <w:t xml:space="preserve"> dvor</w:t>
            </w:r>
            <w:r>
              <w:rPr>
                <w:rFonts w:asciiTheme="minorHAnsi" w:hAnsiTheme="minorHAnsi"/>
                <w:sz w:val="22"/>
                <w:szCs w:val="22"/>
              </w:rPr>
              <w:t>a</w:t>
            </w:r>
            <w:r w:rsidRPr="00F10CB0">
              <w:rPr>
                <w:rFonts w:asciiTheme="minorHAnsi" w:hAnsiTheme="minorHAnsi"/>
                <w:sz w:val="22"/>
                <w:szCs w:val="22"/>
              </w:rPr>
              <w:t xml:space="preserve"> odpadů zajišťující</w:t>
            </w:r>
            <w:r>
              <w:rPr>
                <w:rFonts w:asciiTheme="minorHAnsi" w:hAnsiTheme="minorHAnsi"/>
                <w:sz w:val="22"/>
                <w:szCs w:val="22"/>
              </w:rPr>
              <w:t>ho</w:t>
            </w:r>
            <w:r w:rsidRPr="00F10CB0">
              <w:rPr>
                <w:rFonts w:asciiTheme="minorHAnsi" w:hAnsiTheme="minorHAnsi"/>
                <w:sz w:val="22"/>
                <w:szCs w:val="22"/>
              </w:rPr>
              <w:t xml:space="preserve"> přejímku odpad</w:t>
            </w:r>
            <w:r>
              <w:rPr>
                <w:rFonts w:asciiTheme="minorHAnsi" w:hAnsiTheme="minorHAnsi"/>
                <w:sz w:val="22"/>
                <w:szCs w:val="22"/>
              </w:rPr>
              <w:t xml:space="preserve">ů skupiny 20 - </w:t>
            </w:r>
            <w:r w:rsidRPr="000122A2">
              <w:rPr>
                <w:rFonts w:asciiTheme="minorHAnsi" w:hAnsiTheme="minorHAnsi"/>
                <w:sz w:val="22"/>
                <w:szCs w:val="22"/>
              </w:rPr>
              <w:t>Komunální odpady (odpady z domácností) včetně složek z odděleného sběru</w:t>
            </w:r>
            <w:r w:rsidRPr="00F10CB0">
              <w:rPr>
                <w:rFonts w:asciiTheme="minorHAnsi" w:hAnsiTheme="minorHAnsi"/>
                <w:sz w:val="22"/>
                <w:szCs w:val="22"/>
              </w:rPr>
              <w:t xml:space="preserve"> a je</w:t>
            </w:r>
            <w:r>
              <w:rPr>
                <w:rFonts w:asciiTheme="minorHAnsi" w:hAnsiTheme="minorHAnsi"/>
                <w:sz w:val="22"/>
                <w:szCs w:val="22"/>
              </w:rPr>
              <w:t>jich</w:t>
            </w:r>
            <w:r w:rsidRPr="00F10CB0">
              <w:rPr>
                <w:rFonts w:asciiTheme="minorHAnsi" w:hAnsiTheme="minorHAnsi"/>
                <w:sz w:val="22"/>
                <w:szCs w:val="22"/>
              </w:rPr>
              <w:t xml:space="preserve"> zpracování pro využití</w:t>
            </w:r>
            <w:r>
              <w:rPr>
                <w:rFonts w:asciiTheme="minorHAnsi" w:hAnsiTheme="minorHAnsi"/>
                <w:sz w:val="22"/>
                <w:szCs w:val="22"/>
              </w:rPr>
              <w:t xml:space="preserve"> či odstranění, </w:t>
            </w:r>
            <w:r w:rsidRPr="000122A2">
              <w:rPr>
                <w:rFonts w:asciiTheme="minorHAnsi" w:hAnsiTheme="minorHAnsi"/>
                <w:sz w:val="22"/>
                <w:szCs w:val="22"/>
              </w:rPr>
              <w:t>od osob, kterým vzniká na území města komunální odpad</w:t>
            </w:r>
            <w:r>
              <w:rPr>
                <w:rFonts w:asciiTheme="minorHAnsi" w:hAnsiTheme="minorHAnsi"/>
                <w:sz w:val="22"/>
                <w:szCs w:val="22"/>
              </w:rPr>
              <w:t>.</w:t>
            </w:r>
          </w:p>
          <w:p w14:paraId="37E5B072" w14:textId="77777777" w:rsidR="00705A07" w:rsidRPr="00075D7C" w:rsidRDefault="00705A07" w:rsidP="00D871DE">
            <w:pPr>
              <w:jc w:val="both"/>
              <w:rPr>
                <w:b/>
                <w:u w:val="single"/>
              </w:rPr>
            </w:pPr>
            <w:r w:rsidRPr="00075D7C">
              <w:rPr>
                <w:b/>
                <w:u w:val="single"/>
              </w:rPr>
              <w:t>Základní údaje o požadavcích na sběrn</w:t>
            </w:r>
            <w:r w:rsidR="00D66874">
              <w:rPr>
                <w:b/>
                <w:u w:val="single"/>
              </w:rPr>
              <w:t>ý dvů</w:t>
            </w:r>
            <w:r w:rsidRPr="00075D7C">
              <w:rPr>
                <w:b/>
                <w:u w:val="single"/>
              </w:rPr>
              <w:t>r</w:t>
            </w:r>
          </w:p>
          <w:p w14:paraId="01AEC6AE" w14:textId="40C3A08E" w:rsidR="00705A07" w:rsidRDefault="00705A07" w:rsidP="00D871DE">
            <w:pPr>
              <w:jc w:val="both"/>
            </w:pPr>
            <w:r>
              <w:t xml:space="preserve">Objednatel požaduje provoz </w:t>
            </w:r>
            <w:r w:rsidRPr="00F10CB0">
              <w:t>sběrn</w:t>
            </w:r>
            <w:r>
              <w:t>ého</w:t>
            </w:r>
            <w:r w:rsidRPr="00F10CB0">
              <w:t xml:space="preserve"> dvor</w:t>
            </w:r>
            <w:r>
              <w:t>a</w:t>
            </w:r>
            <w:r w:rsidRPr="00F10CB0">
              <w:t xml:space="preserve"> odpadů</w:t>
            </w:r>
            <w:r>
              <w:t>, v níže uvedeném rozsahu a množství přijímaných odpadů, které svým technickým zabezpečením musí splňovat kritéria pro dočasné skladování odpadů kategorie „O“ i „N“ (</w:t>
            </w:r>
            <w:r w:rsidR="00C37E5A" w:rsidRPr="00D05D9F">
              <w:t>vyhláška MŽP č. 273/2021 Sb., o podrobnostech nakládání s odpady, ve znění pozdějších předpisů</w:t>
            </w:r>
            <w:r>
              <w:t>). Sběrný dvůr musí být umístěn v zastavěné části města dle územního plánu Objednatele účinného ke dni zahájení zadávacího řízení Veřejné zakázky, a to v docházkové vzdálenosti od objektů určených k bydlení</w:t>
            </w:r>
            <w:r w:rsidRPr="00A57EC5">
              <w:t xml:space="preserve">. </w:t>
            </w:r>
            <w:r w:rsidR="00A57EC5" w:rsidRPr="00A57EC5">
              <w:t xml:space="preserve">Provozem sběrného dvora nesmí docházet k obtěžování obyvatel užívajících okolní pozemky hlukem, prachem, otřesy a jinými podobnými imisemi nad míru obvyklou v daném místě před provozováním sběrného dvora. </w:t>
            </w:r>
          </w:p>
          <w:p w14:paraId="2908BCB5" w14:textId="77777777" w:rsidR="00705A07" w:rsidRDefault="00705A07" w:rsidP="00D871DE">
            <w:pPr>
              <w:jc w:val="both"/>
            </w:pPr>
            <w:r>
              <w:t>Sběrný dvůr 2 nesmí být v témže městském obvodu Objednatele, jako Sběrný dvůr 1.</w:t>
            </w:r>
          </w:p>
          <w:p w14:paraId="4F3C27C6" w14:textId="710B18D2" w:rsidR="00C45EE3" w:rsidRDefault="00705A07" w:rsidP="00D871DE">
            <w:pPr>
              <w:jc w:val="both"/>
            </w:pPr>
            <w:r>
              <w:t xml:space="preserve">Sběrný dvůr musí zajistit příjem </w:t>
            </w:r>
            <w:r w:rsidRPr="00E6002F">
              <w:t xml:space="preserve">druhů odpadů </w:t>
            </w:r>
            <w:r>
              <w:t xml:space="preserve">dle kapitoly </w:t>
            </w:r>
            <w:r w:rsidR="002B5FDA">
              <w:fldChar w:fldCharType="begin"/>
            </w:r>
            <w:r w:rsidR="002B5FDA">
              <w:instrText xml:space="preserve"> REF _Ref420396072 \r \h </w:instrText>
            </w:r>
            <w:r w:rsidR="002B5FDA">
              <w:fldChar w:fldCharType="separate"/>
            </w:r>
            <w:r w:rsidR="002B0180">
              <w:t>I</w:t>
            </w:r>
            <w:r w:rsidR="002B5FDA">
              <w:fldChar w:fldCharType="end"/>
            </w:r>
            <w:r>
              <w:t xml:space="preserve"> tohoto Katalogového listu.</w:t>
            </w:r>
          </w:p>
          <w:p w14:paraId="51CEB45D" w14:textId="77777777" w:rsidR="00F10CB0" w:rsidRPr="00075D7C" w:rsidRDefault="00F10CB0" w:rsidP="00D871DE">
            <w:pPr>
              <w:jc w:val="both"/>
              <w:rPr>
                <w:b/>
                <w:u w:val="single"/>
              </w:rPr>
            </w:pPr>
            <w:r w:rsidRPr="00075D7C">
              <w:rPr>
                <w:b/>
                <w:u w:val="single"/>
              </w:rPr>
              <w:t>Požadavky na provozní dobu</w:t>
            </w:r>
          </w:p>
          <w:p w14:paraId="01EA4109" w14:textId="77777777" w:rsidR="00F10CB0" w:rsidRPr="00862CD4" w:rsidRDefault="00F10CB0" w:rsidP="00D871DE">
            <w:pPr>
              <w:spacing w:after="0" w:line="240" w:lineRule="auto"/>
              <w:jc w:val="both"/>
            </w:pPr>
            <w:proofErr w:type="gramStart"/>
            <w:r w:rsidRPr="00862CD4">
              <w:t>pondělí – pátek</w:t>
            </w:r>
            <w:proofErr w:type="gramEnd"/>
            <w:r w:rsidRPr="00862CD4">
              <w:tab/>
            </w:r>
            <w:r w:rsidRPr="00862CD4">
              <w:tab/>
              <w:t>8.00 - 18.00</w:t>
            </w:r>
          </w:p>
          <w:p w14:paraId="12CDA34E" w14:textId="77777777" w:rsidR="00F10CB0" w:rsidRPr="00862CD4" w:rsidRDefault="00F10CB0" w:rsidP="00D871DE">
            <w:pPr>
              <w:spacing w:after="0" w:line="240" w:lineRule="auto"/>
              <w:jc w:val="both"/>
            </w:pPr>
            <w:r w:rsidRPr="00862CD4">
              <w:t>sobota</w:t>
            </w:r>
            <w:r w:rsidRPr="00862CD4">
              <w:tab/>
            </w:r>
            <w:r w:rsidRPr="00862CD4">
              <w:tab/>
            </w:r>
            <w:r w:rsidRPr="00862CD4">
              <w:tab/>
              <w:t>8.00 - 16.00</w:t>
            </w:r>
          </w:p>
          <w:p w14:paraId="75FEA12E" w14:textId="77777777" w:rsidR="00F10CB0" w:rsidRPr="00192EAC" w:rsidRDefault="00F10CB0" w:rsidP="00D871DE">
            <w:pPr>
              <w:spacing w:after="0" w:line="240" w:lineRule="auto"/>
              <w:jc w:val="both"/>
              <w:rPr>
                <w:color w:val="FF0000"/>
              </w:rPr>
            </w:pPr>
            <w:r w:rsidRPr="00192EAC">
              <w:t>neděle</w:t>
            </w:r>
            <w:r w:rsidRPr="00192EAC">
              <w:tab/>
            </w:r>
            <w:r w:rsidRPr="00192EAC">
              <w:tab/>
            </w:r>
            <w:r w:rsidRPr="00192EAC">
              <w:tab/>
              <w:t>8.00 - 14.00</w:t>
            </w:r>
            <w:r w:rsidR="00694FBD" w:rsidRPr="00192EAC">
              <w:t xml:space="preserve"> pouze od března do října</w:t>
            </w:r>
            <w:r w:rsidR="00786C23" w:rsidRPr="00192EAC">
              <w:rPr>
                <w:color w:val="FF0000"/>
              </w:rPr>
              <w:t xml:space="preserve"> </w:t>
            </w:r>
          </w:p>
          <w:p w14:paraId="447A5B3F" w14:textId="77777777" w:rsidR="00862CD4" w:rsidRDefault="00862CD4" w:rsidP="00D871DE">
            <w:pPr>
              <w:jc w:val="both"/>
              <w:rPr>
                <w:b/>
                <w:u w:val="single"/>
              </w:rPr>
            </w:pPr>
          </w:p>
          <w:p w14:paraId="250B4B57" w14:textId="77777777" w:rsidR="00F10CB0" w:rsidRPr="00075D7C" w:rsidRDefault="00F10CB0" w:rsidP="00D871DE">
            <w:pPr>
              <w:jc w:val="both"/>
              <w:rPr>
                <w:b/>
                <w:u w:val="single"/>
              </w:rPr>
            </w:pPr>
            <w:r w:rsidRPr="00075D7C">
              <w:rPr>
                <w:b/>
                <w:u w:val="single"/>
              </w:rPr>
              <w:t xml:space="preserve">Kapacita </w:t>
            </w:r>
            <w:r w:rsidR="00D14C50">
              <w:rPr>
                <w:b/>
                <w:u w:val="single"/>
              </w:rPr>
              <w:t>sběrn</w:t>
            </w:r>
            <w:r w:rsidR="00705A07">
              <w:rPr>
                <w:b/>
                <w:u w:val="single"/>
              </w:rPr>
              <w:t>ého</w:t>
            </w:r>
            <w:r w:rsidR="00D14C50">
              <w:rPr>
                <w:b/>
                <w:u w:val="single"/>
              </w:rPr>
              <w:t xml:space="preserve"> dvor</w:t>
            </w:r>
            <w:r w:rsidR="00705A07">
              <w:rPr>
                <w:b/>
                <w:u w:val="single"/>
              </w:rPr>
              <w:t>a</w:t>
            </w:r>
          </w:p>
          <w:p w14:paraId="3D561F13" w14:textId="2BF346D2" w:rsidR="00F10CB0" w:rsidRDefault="00F10CB0" w:rsidP="00D871DE">
            <w:pPr>
              <w:jc w:val="both"/>
            </w:pPr>
            <w:r>
              <w:t xml:space="preserve">Kapacita sběrného dvora musí být taková, aby možný denní příjem odpadů činil nejméně 10 t odpadu kategorie nebezpečný </w:t>
            </w:r>
            <w:r w:rsidR="00312706">
              <w:t xml:space="preserve">„N“ </w:t>
            </w:r>
            <w:r>
              <w:t xml:space="preserve">a 50 t odpadu kategorie ostatní </w:t>
            </w:r>
            <w:r w:rsidR="00312706">
              <w:t xml:space="preserve">„O“ </w:t>
            </w:r>
            <w:r>
              <w:t>(</w:t>
            </w:r>
            <w:r w:rsidR="00C37E5A" w:rsidRPr="00D05D9F">
              <w:t>vyhláška MŽP č. 273/2021 Sb., o podrobnostech nakládání s odpady, ve znění pozdějších předpisů</w:t>
            </w:r>
            <w:r>
              <w:t xml:space="preserve">). Odpady musí být </w:t>
            </w:r>
            <w:r w:rsidR="00951D27">
              <w:t>soustřeďovány</w:t>
            </w:r>
            <w:r>
              <w:t xml:space="preserve"> v souladu s příslušnými právními předpisy.</w:t>
            </w:r>
          </w:p>
          <w:p w14:paraId="2BF2E6E8" w14:textId="77777777" w:rsidR="00F10CB0" w:rsidRPr="00075D7C" w:rsidRDefault="00F10CB0" w:rsidP="00D871DE">
            <w:pPr>
              <w:jc w:val="both"/>
              <w:rPr>
                <w:b/>
                <w:u w:val="single"/>
              </w:rPr>
            </w:pPr>
            <w:r w:rsidRPr="00075D7C">
              <w:rPr>
                <w:b/>
                <w:u w:val="single"/>
              </w:rPr>
              <w:t>Charakter a účel sběrn</w:t>
            </w:r>
            <w:r w:rsidR="00D66874">
              <w:rPr>
                <w:b/>
                <w:u w:val="single"/>
              </w:rPr>
              <w:t>ého</w:t>
            </w:r>
            <w:r w:rsidRPr="00075D7C">
              <w:rPr>
                <w:b/>
                <w:u w:val="single"/>
              </w:rPr>
              <w:t xml:space="preserve"> dvor</w:t>
            </w:r>
            <w:r w:rsidR="00D66874">
              <w:rPr>
                <w:b/>
                <w:u w:val="single"/>
              </w:rPr>
              <w:t>a</w:t>
            </w:r>
          </w:p>
          <w:p w14:paraId="2091254E" w14:textId="77777777" w:rsidR="00F10CB0" w:rsidRPr="00F10CB0" w:rsidRDefault="00D66874" w:rsidP="00D871DE">
            <w:pPr>
              <w:pStyle w:val="Zkladntext"/>
              <w:keepLines/>
              <w:widowControl w:val="0"/>
              <w:jc w:val="both"/>
              <w:rPr>
                <w:rFonts w:asciiTheme="minorHAnsi" w:hAnsiTheme="minorHAnsi" w:cstheme="minorHAnsi"/>
                <w:sz w:val="22"/>
                <w:szCs w:val="22"/>
                <w:highlight w:val="yellow"/>
              </w:rPr>
            </w:pPr>
            <w:r w:rsidRPr="00F10CB0">
              <w:rPr>
                <w:rFonts w:asciiTheme="minorHAnsi" w:hAnsiTheme="minorHAnsi"/>
                <w:sz w:val="22"/>
                <w:szCs w:val="22"/>
              </w:rPr>
              <w:t>Sběrn</w:t>
            </w:r>
            <w:r>
              <w:rPr>
                <w:rFonts w:asciiTheme="minorHAnsi" w:hAnsiTheme="minorHAnsi"/>
                <w:sz w:val="22"/>
                <w:szCs w:val="22"/>
              </w:rPr>
              <w:t>ý</w:t>
            </w:r>
            <w:r w:rsidRPr="00F10CB0">
              <w:rPr>
                <w:rFonts w:asciiTheme="minorHAnsi" w:hAnsiTheme="minorHAnsi"/>
                <w:sz w:val="22"/>
                <w:szCs w:val="22"/>
              </w:rPr>
              <w:t xml:space="preserve"> </w:t>
            </w:r>
            <w:r w:rsidR="00F10CB0" w:rsidRPr="00F10CB0">
              <w:rPr>
                <w:rFonts w:asciiTheme="minorHAnsi" w:hAnsiTheme="minorHAnsi"/>
                <w:sz w:val="22"/>
                <w:szCs w:val="22"/>
              </w:rPr>
              <w:t>dv</w:t>
            </w:r>
            <w:r>
              <w:rPr>
                <w:rFonts w:asciiTheme="minorHAnsi" w:hAnsiTheme="minorHAnsi"/>
                <w:sz w:val="22"/>
                <w:szCs w:val="22"/>
              </w:rPr>
              <w:t>ů</w:t>
            </w:r>
            <w:r w:rsidR="00F10CB0" w:rsidRPr="00F10CB0">
              <w:rPr>
                <w:rFonts w:asciiTheme="minorHAnsi" w:hAnsiTheme="minorHAnsi"/>
                <w:sz w:val="22"/>
                <w:szCs w:val="22"/>
              </w:rPr>
              <w:t>r přijím</w:t>
            </w:r>
            <w:r>
              <w:rPr>
                <w:rFonts w:asciiTheme="minorHAnsi" w:hAnsiTheme="minorHAnsi"/>
                <w:sz w:val="22"/>
                <w:szCs w:val="22"/>
              </w:rPr>
              <w:t>á</w:t>
            </w:r>
            <w:r w:rsidR="004E0717">
              <w:rPr>
                <w:rFonts w:asciiTheme="minorHAnsi" w:hAnsiTheme="minorHAnsi"/>
                <w:sz w:val="22"/>
                <w:szCs w:val="22"/>
              </w:rPr>
              <w:t xml:space="preserve"> </w:t>
            </w:r>
            <w:r w:rsidR="00F10CB0" w:rsidRPr="00F10CB0">
              <w:rPr>
                <w:rFonts w:asciiTheme="minorHAnsi" w:hAnsiTheme="minorHAnsi"/>
                <w:sz w:val="22"/>
                <w:szCs w:val="22"/>
              </w:rPr>
              <w:t xml:space="preserve">jednotlivé vytříděné druhy odpadu z domácností. </w:t>
            </w:r>
            <w:r>
              <w:rPr>
                <w:rFonts w:asciiTheme="minorHAnsi" w:hAnsiTheme="minorHAnsi"/>
                <w:sz w:val="22"/>
                <w:szCs w:val="22"/>
              </w:rPr>
              <w:t>Sběrný dvůr bude provozován</w:t>
            </w:r>
            <w:r w:rsidR="00F10CB0" w:rsidRPr="00F10CB0">
              <w:rPr>
                <w:rFonts w:asciiTheme="minorHAnsi" w:hAnsiTheme="minorHAnsi"/>
                <w:sz w:val="22"/>
                <w:szCs w:val="22"/>
              </w:rPr>
              <w:t xml:space="preserve"> v souladu s platnými předpisy a rozhodnutími Krajského úřadu Ústeckého kraje. </w:t>
            </w:r>
          </w:p>
        </w:tc>
      </w:tr>
      <w:tr w:rsidR="00321388" w:rsidRPr="00A86F05" w14:paraId="08E7CDE8"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00B050"/>
            <w:vAlign w:val="center"/>
          </w:tcPr>
          <w:p w14:paraId="687C7029" w14:textId="6E85757E" w:rsidR="00321388" w:rsidRPr="00A86F05" w:rsidRDefault="00321388" w:rsidP="00D871DE">
            <w:pPr>
              <w:pStyle w:val="Zkladntext"/>
              <w:keepLines/>
              <w:widowControl w:val="0"/>
              <w:numPr>
                <w:ilvl w:val="0"/>
                <w:numId w:val="15"/>
              </w:numPr>
              <w:rPr>
                <w:rFonts w:asciiTheme="minorHAnsi" w:hAnsiTheme="minorHAnsi" w:cstheme="minorHAnsi"/>
                <w:b/>
              </w:rPr>
            </w:pPr>
            <w:bookmarkStart w:id="1" w:name="_Ref412154713"/>
            <w:r w:rsidRPr="00A86F05">
              <w:rPr>
                <w:rFonts w:asciiTheme="minorHAnsi" w:hAnsiTheme="minorHAnsi" w:cstheme="minorHAnsi"/>
                <w:b/>
                <w:sz w:val="22"/>
                <w:szCs w:val="22"/>
              </w:rPr>
              <w:t>CENY</w:t>
            </w:r>
            <w:bookmarkEnd w:id="1"/>
          </w:p>
        </w:tc>
      </w:tr>
      <w:tr w:rsidR="00880B16" w:rsidRPr="00A86F05" w14:paraId="1C6D9D00"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92D050"/>
            <w:vAlign w:val="center"/>
          </w:tcPr>
          <w:p w14:paraId="3FD2FE2B" w14:textId="77777777" w:rsidR="00880B16" w:rsidRPr="004E203C" w:rsidRDefault="00F10CB0" w:rsidP="00D871DE">
            <w:pPr>
              <w:keepLines/>
              <w:widowControl w:val="0"/>
              <w:spacing w:before="20" w:after="20" w:line="288" w:lineRule="auto"/>
              <w:jc w:val="center"/>
              <w:rPr>
                <w:rFonts w:cstheme="minorHAnsi"/>
                <w:b/>
              </w:rPr>
            </w:pPr>
            <w:r w:rsidRPr="00075F29">
              <w:rPr>
                <w:rFonts w:cstheme="minorHAnsi"/>
                <w:b/>
              </w:rPr>
              <w:t xml:space="preserve">Provoz </w:t>
            </w:r>
            <w:r w:rsidR="00D66874">
              <w:rPr>
                <w:rFonts w:cstheme="minorHAnsi"/>
                <w:b/>
              </w:rPr>
              <w:t>sběrného dvora</w:t>
            </w:r>
            <w:r w:rsidR="002B5FDA">
              <w:rPr>
                <w:rFonts w:cstheme="minorHAnsi"/>
                <w:b/>
              </w:rPr>
              <w:t xml:space="preserve"> 2</w:t>
            </w:r>
          </w:p>
        </w:tc>
      </w:tr>
      <w:tr w:rsidR="007C308A" w:rsidRPr="00A86F05" w14:paraId="35923C29" w14:textId="77777777" w:rsidTr="00112F2D">
        <w:trPr>
          <w:trHeight w:val="1672"/>
        </w:trPr>
        <w:tc>
          <w:tcPr>
            <w:tcW w:w="10367" w:type="dxa"/>
            <w:gridSpan w:val="5"/>
            <w:tcBorders>
              <w:top w:val="double" w:sz="4" w:space="0" w:color="auto"/>
              <w:left w:val="double" w:sz="4" w:space="0" w:color="auto"/>
              <w:bottom w:val="double" w:sz="4" w:space="0" w:color="auto"/>
              <w:right w:val="double" w:sz="4" w:space="0" w:color="auto"/>
            </w:tcBorders>
            <w:shd w:val="clear" w:color="auto" w:fill="auto"/>
            <w:vAlign w:val="center"/>
          </w:tcPr>
          <w:tbl>
            <w:tblPr>
              <w:tblW w:w="10077" w:type="dxa"/>
              <w:tblLayout w:type="fixed"/>
              <w:tblCellMar>
                <w:left w:w="70" w:type="dxa"/>
                <w:right w:w="70" w:type="dxa"/>
              </w:tblCellMar>
              <w:tblLook w:val="04A0" w:firstRow="1" w:lastRow="0" w:firstColumn="1" w:lastColumn="0" w:noHBand="0" w:noVBand="1"/>
            </w:tblPr>
            <w:tblGrid>
              <w:gridCol w:w="4390"/>
              <w:gridCol w:w="2285"/>
              <w:gridCol w:w="3402"/>
            </w:tblGrid>
            <w:tr w:rsidR="00512631" w:rsidRPr="005B0BDB" w14:paraId="77BF825F" w14:textId="77777777" w:rsidTr="00C67255">
              <w:trPr>
                <w:trHeight w:val="600"/>
              </w:trPr>
              <w:tc>
                <w:tcPr>
                  <w:tcW w:w="439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C1B50EC" w14:textId="77777777" w:rsidR="00512631" w:rsidRPr="005B0BDB" w:rsidRDefault="00512631" w:rsidP="00D871DE">
                  <w:pPr>
                    <w:framePr w:hSpace="141" w:wrap="around" w:hAnchor="margin" w:xAlign="center" w:y="-1419"/>
                    <w:spacing w:after="0" w:line="240" w:lineRule="auto"/>
                    <w:jc w:val="center"/>
                    <w:rPr>
                      <w:rFonts w:ascii="Calibri" w:eastAsia="Times New Roman" w:hAnsi="Calibri" w:cs="Times New Roman"/>
                      <w:b/>
                      <w:bCs/>
                      <w:color w:val="000000"/>
                    </w:rPr>
                  </w:pPr>
                  <w:r w:rsidRPr="005B0BDB">
                    <w:rPr>
                      <w:rFonts w:ascii="Calibri" w:eastAsia="Times New Roman" w:hAnsi="Calibri" w:cs="Times New Roman"/>
                      <w:b/>
                      <w:bCs/>
                      <w:color w:val="000000"/>
                    </w:rPr>
                    <w:t>Služba</w:t>
                  </w:r>
                </w:p>
              </w:tc>
              <w:tc>
                <w:tcPr>
                  <w:tcW w:w="2285"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EFC44F4" w14:textId="77777777" w:rsidR="00512631" w:rsidRPr="005B0BDB" w:rsidRDefault="00512631" w:rsidP="00D871DE">
                  <w:pPr>
                    <w:framePr w:hSpace="141" w:wrap="around" w:hAnchor="margin" w:xAlign="center" w:y="-1419"/>
                    <w:spacing w:after="0" w:line="240" w:lineRule="auto"/>
                    <w:jc w:val="center"/>
                    <w:rPr>
                      <w:rFonts w:ascii="Calibri" w:eastAsia="Times New Roman" w:hAnsi="Calibri" w:cs="Times New Roman"/>
                      <w:b/>
                      <w:bCs/>
                      <w:color w:val="000000"/>
                    </w:rPr>
                  </w:pPr>
                  <w:r w:rsidRPr="005B0BDB">
                    <w:rPr>
                      <w:rFonts w:ascii="Calibri" w:eastAsia="Times New Roman" w:hAnsi="Calibri" w:cs="Times New Roman"/>
                      <w:b/>
                      <w:bCs/>
                      <w:color w:val="000000"/>
                    </w:rPr>
                    <w:t>Jednotka</w:t>
                  </w:r>
                </w:p>
              </w:tc>
              <w:tc>
                <w:tcPr>
                  <w:tcW w:w="3402" w:type="dxa"/>
                  <w:tcBorders>
                    <w:top w:val="single" w:sz="4" w:space="0" w:color="auto"/>
                    <w:left w:val="nil"/>
                    <w:bottom w:val="single" w:sz="4" w:space="0" w:color="auto"/>
                    <w:right w:val="single" w:sz="4" w:space="0" w:color="auto"/>
                  </w:tcBorders>
                  <w:shd w:val="clear" w:color="000000" w:fill="D9D9D9"/>
                  <w:vAlign w:val="center"/>
                  <w:hideMark/>
                </w:tcPr>
                <w:p w14:paraId="6E62884F" w14:textId="0B8C5185" w:rsidR="00512631" w:rsidRPr="005B0BDB" w:rsidRDefault="00512631" w:rsidP="00D871DE">
                  <w:pPr>
                    <w:framePr w:hSpace="141" w:wrap="around" w:hAnchor="margin" w:xAlign="center" w:y="-1419"/>
                    <w:spacing w:after="0" w:line="240" w:lineRule="auto"/>
                    <w:jc w:val="center"/>
                    <w:rPr>
                      <w:rFonts w:ascii="Calibri" w:eastAsia="Times New Roman" w:hAnsi="Calibri" w:cs="Times New Roman"/>
                      <w:b/>
                      <w:bCs/>
                      <w:color w:val="000000"/>
                    </w:rPr>
                  </w:pPr>
                  <w:r w:rsidRPr="005B0BDB">
                    <w:rPr>
                      <w:rFonts w:ascii="Calibri" w:eastAsia="Times New Roman" w:hAnsi="Calibri" w:cs="Times New Roman"/>
                      <w:b/>
                      <w:bCs/>
                      <w:color w:val="000000"/>
                    </w:rPr>
                    <w:t>Jednotková cena bez DPH</w:t>
                  </w:r>
                </w:p>
                <w:p w14:paraId="1CCCCC1F" w14:textId="63BBA52B" w:rsidR="00512631" w:rsidRPr="005B0BDB" w:rsidRDefault="00512631" w:rsidP="00D871DE">
                  <w:pPr>
                    <w:framePr w:hSpace="141" w:wrap="around" w:hAnchor="margin" w:xAlign="center" w:y="-1419"/>
                    <w:spacing w:after="0" w:line="240" w:lineRule="auto"/>
                    <w:jc w:val="center"/>
                    <w:rPr>
                      <w:rFonts w:ascii="Calibri" w:eastAsia="Times New Roman" w:hAnsi="Calibri" w:cs="Times New Roman"/>
                      <w:b/>
                      <w:bCs/>
                      <w:color w:val="000000"/>
                    </w:rPr>
                  </w:pPr>
                </w:p>
              </w:tc>
            </w:tr>
            <w:tr w:rsidR="00512631" w:rsidRPr="005B0BDB" w14:paraId="217F64F4" w14:textId="77777777" w:rsidTr="00C67255">
              <w:trPr>
                <w:trHeight w:val="300"/>
              </w:trPr>
              <w:tc>
                <w:tcPr>
                  <w:tcW w:w="4390" w:type="dxa"/>
                  <w:vMerge/>
                  <w:tcBorders>
                    <w:top w:val="single" w:sz="4" w:space="0" w:color="auto"/>
                    <w:left w:val="single" w:sz="4" w:space="0" w:color="auto"/>
                    <w:bottom w:val="single" w:sz="4" w:space="0" w:color="auto"/>
                    <w:right w:val="single" w:sz="4" w:space="0" w:color="auto"/>
                  </w:tcBorders>
                  <w:vAlign w:val="center"/>
                  <w:hideMark/>
                </w:tcPr>
                <w:p w14:paraId="08F970CC" w14:textId="77777777" w:rsidR="00512631" w:rsidRPr="005B0BDB" w:rsidRDefault="00512631" w:rsidP="00D871DE">
                  <w:pPr>
                    <w:framePr w:hSpace="141" w:wrap="around" w:hAnchor="margin" w:xAlign="center" w:y="-1419"/>
                    <w:spacing w:after="0" w:line="240" w:lineRule="auto"/>
                    <w:rPr>
                      <w:rFonts w:ascii="Calibri" w:eastAsia="Times New Roman" w:hAnsi="Calibri" w:cs="Times New Roman"/>
                      <w:b/>
                      <w:bCs/>
                      <w:color w:val="000000"/>
                    </w:rPr>
                  </w:pPr>
                </w:p>
              </w:tc>
              <w:tc>
                <w:tcPr>
                  <w:tcW w:w="2285" w:type="dxa"/>
                  <w:vMerge/>
                  <w:tcBorders>
                    <w:top w:val="single" w:sz="4" w:space="0" w:color="auto"/>
                    <w:left w:val="single" w:sz="4" w:space="0" w:color="auto"/>
                    <w:bottom w:val="single" w:sz="4" w:space="0" w:color="auto"/>
                    <w:right w:val="single" w:sz="4" w:space="0" w:color="auto"/>
                  </w:tcBorders>
                  <w:vAlign w:val="center"/>
                  <w:hideMark/>
                </w:tcPr>
                <w:p w14:paraId="6469065E" w14:textId="77777777" w:rsidR="00512631" w:rsidRPr="005B0BDB" w:rsidRDefault="00512631" w:rsidP="00D871DE">
                  <w:pPr>
                    <w:framePr w:hSpace="141" w:wrap="around" w:hAnchor="margin" w:xAlign="center" w:y="-1419"/>
                    <w:spacing w:after="0" w:line="240" w:lineRule="auto"/>
                    <w:rPr>
                      <w:rFonts w:ascii="Calibri" w:eastAsia="Times New Roman" w:hAnsi="Calibri" w:cs="Times New Roman"/>
                      <w:b/>
                      <w:bCs/>
                      <w:color w:val="000000"/>
                    </w:rPr>
                  </w:pPr>
                </w:p>
              </w:tc>
              <w:tc>
                <w:tcPr>
                  <w:tcW w:w="3402" w:type="dxa"/>
                  <w:tcBorders>
                    <w:top w:val="nil"/>
                    <w:left w:val="nil"/>
                    <w:bottom w:val="single" w:sz="4" w:space="0" w:color="auto"/>
                    <w:right w:val="single" w:sz="4" w:space="0" w:color="auto"/>
                  </w:tcBorders>
                  <w:shd w:val="clear" w:color="000000" w:fill="D9D9D9"/>
                  <w:noWrap/>
                  <w:vAlign w:val="center"/>
                  <w:hideMark/>
                </w:tcPr>
                <w:p w14:paraId="227CCED6" w14:textId="77777777" w:rsidR="00512631" w:rsidRPr="005B0BDB" w:rsidRDefault="00512631" w:rsidP="00D871DE">
                  <w:pPr>
                    <w:framePr w:hSpace="141" w:wrap="around" w:hAnchor="margin" w:xAlign="center" w:y="-1419"/>
                    <w:spacing w:after="0" w:line="240" w:lineRule="auto"/>
                    <w:jc w:val="center"/>
                    <w:rPr>
                      <w:rFonts w:ascii="Calibri" w:eastAsia="Times New Roman" w:hAnsi="Calibri" w:cs="Times New Roman"/>
                      <w:b/>
                      <w:bCs/>
                      <w:color w:val="000000"/>
                    </w:rPr>
                  </w:pPr>
                  <w:r w:rsidRPr="005B0BDB">
                    <w:rPr>
                      <w:rFonts w:ascii="Calibri" w:eastAsia="Times New Roman" w:hAnsi="Calibri" w:cs="Times New Roman"/>
                      <w:b/>
                      <w:bCs/>
                      <w:color w:val="000000"/>
                    </w:rPr>
                    <w:t>[Kč/měsíc]</w:t>
                  </w:r>
                </w:p>
                <w:p w14:paraId="5013C528" w14:textId="30BC4C92" w:rsidR="00512631" w:rsidRPr="005B0BDB" w:rsidRDefault="00512631" w:rsidP="00112F2D">
                  <w:pPr>
                    <w:framePr w:hSpace="141" w:wrap="around" w:hAnchor="margin" w:xAlign="center" w:y="-1419"/>
                    <w:spacing w:after="0" w:line="240" w:lineRule="auto"/>
                    <w:rPr>
                      <w:rFonts w:ascii="Calibri" w:eastAsia="Times New Roman" w:hAnsi="Calibri" w:cs="Times New Roman"/>
                      <w:b/>
                      <w:bCs/>
                      <w:color w:val="000000"/>
                    </w:rPr>
                  </w:pPr>
                </w:p>
              </w:tc>
            </w:tr>
            <w:tr w:rsidR="00512631" w:rsidRPr="005B0BDB" w14:paraId="7FB2DA78" w14:textId="77777777" w:rsidTr="00C67255">
              <w:trPr>
                <w:trHeight w:val="600"/>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14:paraId="2F509AD1" w14:textId="77777777" w:rsidR="00512631" w:rsidRPr="005B0BDB" w:rsidRDefault="00512631" w:rsidP="00D871DE">
                  <w:pPr>
                    <w:framePr w:hSpace="141" w:wrap="around" w:hAnchor="margin" w:xAlign="center" w:y="-1419"/>
                    <w:spacing w:after="0" w:line="240" w:lineRule="auto"/>
                    <w:rPr>
                      <w:rFonts w:ascii="Calibri" w:eastAsia="Times New Roman" w:hAnsi="Calibri" w:cs="Times New Roman"/>
                      <w:color w:val="000000"/>
                    </w:rPr>
                  </w:pPr>
                  <w:r w:rsidRPr="005B0BDB">
                    <w:rPr>
                      <w:rFonts w:ascii="Calibri" w:eastAsia="Times New Roman" w:hAnsi="Calibri" w:cs="Times New Roman"/>
                      <w:color w:val="000000"/>
                    </w:rPr>
                    <w:t>Provozní náklady (např. zaměstnanci</w:t>
                  </w:r>
                  <w:r>
                    <w:rPr>
                      <w:rFonts w:ascii="Calibri" w:eastAsia="Times New Roman" w:hAnsi="Calibri" w:cs="Times New Roman"/>
                      <w:color w:val="000000"/>
                    </w:rPr>
                    <w:t xml:space="preserve"> </w:t>
                  </w:r>
                  <w:r w:rsidRPr="005B0BDB">
                    <w:rPr>
                      <w:rFonts w:ascii="Calibri" w:eastAsia="Times New Roman" w:hAnsi="Calibri" w:cs="Times New Roman"/>
                      <w:color w:val="000000"/>
                    </w:rPr>
                    <w:t>+</w:t>
                  </w:r>
                  <w:r>
                    <w:rPr>
                      <w:rFonts w:ascii="Calibri" w:eastAsia="Times New Roman" w:hAnsi="Calibri" w:cs="Times New Roman"/>
                      <w:color w:val="000000"/>
                    </w:rPr>
                    <w:t xml:space="preserve"> </w:t>
                  </w:r>
                  <w:r w:rsidRPr="005B0BDB">
                    <w:rPr>
                      <w:rFonts w:ascii="Calibri" w:eastAsia="Times New Roman" w:hAnsi="Calibri" w:cs="Times New Roman"/>
                      <w:color w:val="000000"/>
                    </w:rPr>
                    <w:t>energie)</w:t>
                  </w:r>
                </w:p>
              </w:tc>
              <w:tc>
                <w:tcPr>
                  <w:tcW w:w="2285" w:type="dxa"/>
                  <w:tcBorders>
                    <w:top w:val="nil"/>
                    <w:left w:val="nil"/>
                    <w:bottom w:val="single" w:sz="4" w:space="0" w:color="auto"/>
                    <w:right w:val="single" w:sz="4" w:space="0" w:color="auto"/>
                  </w:tcBorders>
                  <w:shd w:val="clear" w:color="auto" w:fill="auto"/>
                  <w:noWrap/>
                  <w:vAlign w:val="center"/>
                  <w:hideMark/>
                </w:tcPr>
                <w:p w14:paraId="425003EA" w14:textId="77777777" w:rsidR="00512631" w:rsidRPr="005B0BDB" w:rsidRDefault="00512631" w:rsidP="00D871DE">
                  <w:pPr>
                    <w:framePr w:hSpace="141" w:wrap="around" w:hAnchor="margin" w:xAlign="center" w:y="-1419"/>
                    <w:spacing w:after="0" w:line="240" w:lineRule="auto"/>
                    <w:jc w:val="center"/>
                    <w:rPr>
                      <w:rFonts w:ascii="Calibri" w:eastAsia="Times New Roman" w:hAnsi="Calibri" w:cs="Times New Roman"/>
                      <w:color w:val="000000"/>
                    </w:rPr>
                  </w:pPr>
                  <w:r w:rsidRPr="005B0BDB">
                    <w:rPr>
                      <w:rFonts w:ascii="Calibri" w:eastAsia="Times New Roman" w:hAnsi="Calibri" w:cs="Times New Roman"/>
                      <w:color w:val="000000"/>
                    </w:rPr>
                    <w:t>měsíc</w:t>
                  </w:r>
                </w:p>
              </w:tc>
              <w:tc>
                <w:tcPr>
                  <w:tcW w:w="3402" w:type="dxa"/>
                  <w:tcBorders>
                    <w:top w:val="nil"/>
                    <w:left w:val="nil"/>
                    <w:bottom w:val="single" w:sz="4" w:space="0" w:color="auto"/>
                    <w:right w:val="single" w:sz="4" w:space="0" w:color="auto"/>
                  </w:tcBorders>
                  <w:shd w:val="clear" w:color="auto" w:fill="FFFFFF" w:themeFill="background1"/>
                  <w:noWrap/>
                  <w:vAlign w:val="center"/>
                  <w:hideMark/>
                </w:tcPr>
                <w:p w14:paraId="5EC6F7FE" w14:textId="77777777" w:rsidR="00512631" w:rsidRPr="00774D4A" w:rsidRDefault="00512631" w:rsidP="00D871DE">
                  <w:pPr>
                    <w:framePr w:hSpace="141" w:wrap="around" w:hAnchor="margin" w:xAlign="center" w:y="-1419"/>
                    <w:spacing w:after="0" w:line="240" w:lineRule="auto"/>
                    <w:jc w:val="center"/>
                    <w:rPr>
                      <w:rFonts w:ascii="Calibri" w:eastAsia="Times New Roman" w:hAnsi="Calibri" w:cs="Times New Roman"/>
                      <w:bCs/>
                      <w:color w:val="000000"/>
                    </w:rPr>
                  </w:pPr>
                  <w:r w:rsidRPr="00C52B83">
                    <w:rPr>
                      <w:rFonts w:ascii="Calibri" w:eastAsia="Times New Roman" w:hAnsi="Calibri" w:cs="Times New Roman"/>
                      <w:bCs/>
                      <w:color w:val="000000"/>
                      <w:highlight w:val="yellow"/>
                      <w:lang w:val="en-US"/>
                    </w:rPr>
                    <w:t>[DOPLN</w:t>
                  </w:r>
                  <w:r w:rsidRPr="00C52B83">
                    <w:rPr>
                      <w:rFonts w:ascii="Calibri" w:eastAsia="Times New Roman" w:hAnsi="Calibri" w:cs="Times New Roman"/>
                      <w:bCs/>
                      <w:color w:val="000000"/>
                      <w:highlight w:val="yellow"/>
                    </w:rPr>
                    <w:t>Í DODAVATEL</w:t>
                  </w:r>
                  <w:r w:rsidRPr="00C52B83">
                    <w:rPr>
                      <w:rFonts w:ascii="Calibri" w:eastAsia="Times New Roman" w:hAnsi="Calibri" w:cs="Times New Roman"/>
                      <w:bCs/>
                      <w:color w:val="000000"/>
                      <w:highlight w:val="yellow"/>
                      <w:lang w:val="en-US"/>
                    </w:rPr>
                    <w:t>]</w:t>
                  </w:r>
                  <w:r w:rsidRPr="00C52B83" w:rsidDel="00C52B83">
                    <w:rPr>
                      <w:rFonts w:ascii="Calibri" w:eastAsia="Times New Roman" w:hAnsi="Calibri" w:cs="Times New Roman"/>
                      <w:bCs/>
                      <w:color w:val="000000"/>
                      <w:highlight w:val="yellow"/>
                    </w:rPr>
                    <w:t xml:space="preserve"> </w:t>
                  </w:r>
                </w:p>
                <w:p w14:paraId="790CEB7C" w14:textId="7B6FF57F" w:rsidR="00512631" w:rsidRPr="00C52B83" w:rsidRDefault="00512631" w:rsidP="00D871DE">
                  <w:pPr>
                    <w:framePr w:hSpace="141" w:wrap="around" w:hAnchor="margin" w:xAlign="center" w:y="-1419"/>
                    <w:spacing w:after="0" w:line="240" w:lineRule="auto"/>
                    <w:jc w:val="center"/>
                    <w:rPr>
                      <w:rFonts w:ascii="Calibri" w:eastAsia="Times New Roman" w:hAnsi="Calibri" w:cs="Times New Roman"/>
                      <w:bCs/>
                      <w:color w:val="000000"/>
                      <w:highlight w:val="yellow"/>
                      <w:lang w:val="en-US"/>
                    </w:rPr>
                  </w:pPr>
                </w:p>
              </w:tc>
            </w:tr>
            <w:tr w:rsidR="00512631" w:rsidRPr="005B0BDB" w14:paraId="056A5417" w14:textId="77777777" w:rsidTr="00C67255">
              <w:trPr>
                <w:trHeight w:val="60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B74397D" w14:textId="77777777" w:rsidR="00512631" w:rsidRPr="005B0BDB" w:rsidRDefault="00512631" w:rsidP="00D871DE">
                  <w:pPr>
                    <w:framePr w:hSpace="141" w:wrap="around" w:hAnchor="margin" w:xAlign="center" w:y="-1419"/>
                    <w:spacing w:after="0" w:line="240" w:lineRule="auto"/>
                    <w:jc w:val="center"/>
                    <w:rPr>
                      <w:rFonts w:ascii="Calibri" w:eastAsia="Times New Roman" w:hAnsi="Calibri" w:cs="Times New Roman"/>
                      <w:color w:val="000000"/>
                    </w:rPr>
                  </w:pPr>
                  <w:r w:rsidRPr="005B0BDB">
                    <w:rPr>
                      <w:rFonts w:ascii="Calibri" w:eastAsia="Times New Roman" w:hAnsi="Calibri" w:cs="Times New Roman"/>
                      <w:color w:val="000000"/>
                    </w:rPr>
                    <w:lastRenderedPageBreak/>
                    <w:t>Náklady na přepravu a dopravu odpadu</w:t>
                  </w:r>
                </w:p>
              </w:tc>
              <w:tc>
                <w:tcPr>
                  <w:tcW w:w="2285" w:type="dxa"/>
                  <w:tcBorders>
                    <w:top w:val="nil"/>
                    <w:left w:val="nil"/>
                    <w:bottom w:val="single" w:sz="4" w:space="0" w:color="auto"/>
                    <w:right w:val="single" w:sz="4" w:space="0" w:color="auto"/>
                  </w:tcBorders>
                  <w:shd w:val="clear" w:color="auto" w:fill="auto"/>
                  <w:noWrap/>
                  <w:vAlign w:val="center"/>
                  <w:hideMark/>
                </w:tcPr>
                <w:p w14:paraId="04CE28AF" w14:textId="77777777" w:rsidR="00512631" w:rsidRPr="005B0BDB" w:rsidRDefault="00512631" w:rsidP="00D871DE">
                  <w:pPr>
                    <w:framePr w:hSpace="141" w:wrap="around" w:hAnchor="margin" w:xAlign="center" w:y="-1419"/>
                    <w:spacing w:after="0" w:line="240" w:lineRule="auto"/>
                    <w:jc w:val="center"/>
                    <w:rPr>
                      <w:rFonts w:ascii="Calibri" w:eastAsia="Times New Roman" w:hAnsi="Calibri" w:cs="Times New Roman"/>
                      <w:color w:val="000000"/>
                    </w:rPr>
                  </w:pPr>
                  <w:r w:rsidRPr="005B0BDB">
                    <w:rPr>
                      <w:rFonts w:ascii="Calibri" w:eastAsia="Times New Roman" w:hAnsi="Calibri" w:cs="Times New Roman"/>
                      <w:color w:val="000000"/>
                    </w:rPr>
                    <w:t>měsíc</w:t>
                  </w:r>
                </w:p>
              </w:tc>
              <w:tc>
                <w:tcPr>
                  <w:tcW w:w="3402" w:type="dxa"/>
                  <w:tcBorders>
                    <w:top w:val="nil"/>
                    <w:left w:val="nil"/>
                    <w:bottom w:val="single" w:sz="4" w:space="0" w:color="auto"/>
                    <w:right w:val="single" w:sz="4" w:space="0" w:color="auto"/>
                  </w:tcBorders>
                  <w:shd w:val="clear" w:color="auto" w:fill="FFFFFF" w:themeFill="background1"/>
                  <w:noWrap/>
                  <w:vAlign w:val="center"/>
                  <w:hideMark/>
                </w:tcPr>
                <w:p w14:paraId="1DDE4842" w14:textId="77777777" w:rsidR="00512631" w:rsidRPr="00774D4A" w:rsidRDefault="00512631" w:rsidP="00D871DE">
                  <w:pPr>
                    <w:framePr w:hSpace="141" w:wrap="around" w:hAnchor="margin" w:xAlign="center" w:y="-1419"/>
                    <w:spacing w:after="0" w:line="240" w:lineRule="auto"/>
                    <w:jc w:val="center"/>
                    <w:rPr>
                      <w:rFonts w:ascii="Calibri" w:eastAsia="Times New Roman" w:hAnsi="Calibri" w:cs="Times New Roman"/>
                      <w:bCs/>
                      <w:color w:val="000000"/>
                    </w:rPr>
                  </w:pPr>
                  <w:r w:rsidRPr="00C52B83">
                    <w:rPr>
                      <w:rFonts w:ascii="Calibri" w:eastAsia="Times New Roman" w:hAnsi="Calibri" w:cs="Times New Roman"/>
                      <w:bCs/>
                      <w:color w:val="000000"/>
                      <w:highlight w:val="yellow"/>
                      <w:lang w:val="en-US"/>
                    </w:rPr>
                    <w:t>[DOPLN</w:t>
                  </w:r>
                  <w:r w:rsidRPr="00C52B83">
                    <w:rPr>
                      <w:rFonts w:ascii="Calibri" w:eastAsia="Times New Roman" w:hAnsi="Calibri" w:cs="Times New Roman"/>
                      <w:bCs/>
                      <w:color w:val="000000"/>
                      <w:highlight w:val="yellow"/>
                    </w:rPr>
                    <w:t>Í DODAVATEL</w:t>
                  </w:r>
                  <w:r w:rsidRPr="00C52B83">
                    <w:rPr>
                      <w:rFonts w:ascii="Calibri" w:eastAsia="Times New Roman" w:hAnsi="Calibri" w:cs="Times New Roman"/>
                      <w:bCs/>
                      <w:color w:val="000000"/>
                      <w:highlight w:val="yellow"/>
                      <w:lang w:val="en-US"/>
                    </w:rPr>
                    <w:t>]</w:t>
                  </w:r>
                </w:p>
                <w:p w14:paraId="1324CA1C" w14:textId="2F15F0B8" w:rsidR="00512631" w:rsidRPr="00C52B83" w:rsidRDefault="00512631" w:rsidP="00D871DE">
                  <w:pPr>
                    <w:framePr w:hSpace="141" w:wrap="around" w:hAnchor="margin" w:xAlign="center" w:y="-1419"/>
                    <w:spacing w:after="0" w:line="240" w:lineRule="auto"/>
                    <w:jc w:val="center"/>
                    <w:rPr>
                      <w:rFonts w:ascii="Calibri" w:eastAsia="Times New Roman" w:hAnsi="Calibri" w:cs="Times New Roman"/>
                      <w:bCs/>
                      <w:color w:val="000000"/>
                      <w:highlight w:val="yellow"/>
                      <w:lang w:val="en-US"/>
                    </w:rPr>
                  </w:pPr>
                </w:p>
              </w:tc>
            </w:tr>
            <w:tr w:rsidR="00512631" w:rsidRPr="005B0BDB" w14:paraId="42DBA05B" w14:textId="77777777" w:rsidTr="00C67255">
              <w:trPr>
                <w:trHeight w:val="600"/>
              </w:trPr>
              <w:tc>
                <w:tcPr>
                  <w:tcW w:w="6675" w:type="dxa"/>
                  <w:gridSpan w:val="2"/>
                  <w:tcBorders>
                    <w:top w:val="nil"/>
                    <w:left w:val="single" w:sz="4" w:space="0" w:color="auto"/>
                    <w:bottom w:val="single" w:sz="4" w:space="0" w:color="auto"/>
                    <w:right w:val="single" w:sz="4" w:space="0" w:color="auto"/>
                  </w:tcBorders>
                  <w:shd w:val="clear" w:color="auto" w:fill="auto"/>
                  <w:vAlign w:val="center"/>
                </w:tcPr>
                <w:p w14:paraId="3881943B" w14:textId="3313F993" w:rsidR="00512631" w:rsidRPr="005B0BDB" w:rsidRDefault="00512631" w:rsidP="00D871DE">
                  <w:pPr>
                    <w:framePr w:hSpace="141" w:wrap="around" w:hAnchor="margin" w:xAlign="center" w:y="-1419"/>
                    <w:spacing w:after="0" w:line="240" w:lineRule="auto"/>
                    <w:jc w:val="center"/>
                    <w:rPr>
                      <w:rFonts w:ascii="Calibri" w:eastAsia="Times New Roman" w:hAnsi="Calibri" w:cs="Times New Roman"/>
                      <w:b/>
                      <w:bCs/>
                      <w:color w:val="000000"/>
                    </w:rPr>
                  </w:pPr>
                  <w:r w:rsidRPr="005B0BDB">
                    <w:rPr>
                      <w:rFonts w:ascii="Calibri" w:eastAsia="Times New Roman" w:hAnsi="Calibri" w:cs="Times New Roman"/>
                      <w:b/>
                      <w:bCs/>
                      <w:color w:val="000000"/>
                    </w:rPr>
                    <w:t>Celková cena za zajištění provozování sběrného dvora 1</w:t>
                  </w:r>
                  <w:r>
                    <w:rPr>
                      <w:rFonts w:ascii="Calibri" w:eastAsia="Times New Roman" w:hAnsi="Calibri" w:cs="Times New Roman"/>
                      <w:b/>
                      <w:bCs/>
                      <w:color w:val="000000"/>
                    </w:rPr>
                    <w:t xml:space="preserve"> bez nákladů na využití či odstranění odpadu a bez poplatku za ukládání odpadů na skládku</w:t>
                  </w:r>
                </w:p>
              </w:tc>
              <w:tc>
                <w:tcPr>
                  <w:tcW w:w="3402" w:type="dxa"/>
                  <w:tcBorders>
                    <w:top w:val="nil"/>
                    <w:left w:val="nil"/>
                    <w:bottom w:val="single" w:sz="4" w:space="0" w:color="auto"/>
                    <w:right w:val="single" w:sz="4" w:space="0" w:color="auto"/>
                  </w:tcBorders>
                  <w:shd w:val="clear" w:color="auto" w:fill="FFFFFF" w:themeFill="background1"/>
                  <w:noWrap/>
                  <w:vAlign w:val="center"/>
                </w:tcPr>
                <w:p w14:paraId="7B54DD87" w14:textId="205A533F" w:rsidR="00512631" w:rsidRPr="00112F2D" w:rsidRDefault="00512631" w:rsidP="00D871DE">
                  <w:pPr>
                    <w:framePr w:hSpace="141" w:wrap="around" w:hAnchor="margin" w:xAlign="center" w:y="-1419"/>
                    <w:spacing w:after="0" w:line="240" w:lineRule="auto"/>
                    <w:jc w:val="center"/>
                    <w:rPr>
                      <w:rFonts w:ascii="Calibri" w:eastAsia="Times New Roman" w:hAnsi="Calibri" w:cs="Times New Roman"/>
                      <w:bCs/>
                      <w:i/>
                      <w:iCs/>
                      <w:color w:val="000000"/>
                      <w:highlight w:val="yellow"/>
                    </w:rPr>
                  </w:pPr>
                </w:p>
                <w:p w14:paraId="1B37B306" w14:textId="6EDEFB20" w:rsidR="00512631" w:rsidRPr="00C52B83" w:rsidRDefault="00512631" w:rsidP="00D871DE">
                  <w:pPr>
                    <w:framePr w:hSpace="141" w:wrap="around" w:hAnchor="margin" w:xAlign="center" w:y="-1419"/>
                    <w:spacing w:after="0" w:line="240" w:lineRule="auto"/>
                    <w:jc w:val="center"/>
                    <w:rPr>
                      <w:rFonts w:ascii="Calibri" w:eastAsia="Times New Roman" w:hAnsi="Calibri" w:cs="Times New Roman"/>
                      <w:bCs/>
                      <w:color w:val="000000"/>
                      <w:highlight w:val="yellow"/>
                      <w:lang w:val="en-US"/>
                    </w:rPr>
                  </w:pPr>
                  <w:r w:rsidRPr="00C52B83">
                    <w:rPr>
                      <w:rFonts w:ascii="Calibri" w:eastAsia="Times New Roman" w:hAnsi="Calibri" w:cs="Times New Roman"/>
                      <w:bCs/>
                      <w:color w:val="000000"/>
                      <w:highlight w:val="yellow"/>
                      <w:lang w:val="en-US"/>
                    </w:rPr>
                    <w:t>[DOPLN</w:t>
                  </w:r>
                  <w:r w:rsidRPr="00CF6972">
                    <w:rPr>
                      <w:rFonts w:ascii="Calibri" w:eastAsia="Times New Roman" w:hAnsi="Calibri" w:cs="Times New Roman"/>
                      <w:bCs/>
                      <w:color w:val="000000"/>
                      <w:highlight w:val="yellow"/>
                      <w:lang w:val="en-US"/>
                    </w:rPr>
                    <w:t>Í DODAVATEL</w:t>
                  </w:r>
                  <w:r w:rsidRPr="00C52B83">
                    <w:rPr>
                      <w:rFonts w:ascii="Calibri" w:eastAsia="Times New Roman" w:hAnsi="Calibri" w:cs="Times New Roman"/>
                      <w:bCs/>
                      <w:color w:val="000000"/>
                      <w:highlight w:val="yellow"/>
                      <w:lang w:val="en-US"/>
                    </w:rPr>
                    <w:t>]</w:t>
                  </w:r>
                </w:p>
              </w:tc>
            </w:tr>
            <w:tr w:rsidR="00D871DE" w:rsidRPr="005B0BDB" w14:paraId="21C59240" w14:textId="77777777" w:rsidTr="00C67255">
              <w:trPr>
                <w:trHeight w:val="300"/>
              </w:trPr>
              <w:tc>
                <w:tcPr>
                  <w:tcW w:w="4390" w:type="dxa"/>
                  <w:vMerge w:val="restart"/>
                  <w:tcBorders>
                    <w:top w:val="nil"/>
                    <w:left w:val="single" w:sz="4" w:space="0" w:color="auto"/>
                    <w:right w:val="single" w:sz="4" w:space="0" w:color="auto"/>
                  </w:tcBorders>
                  <w:shd w:val="clear" w:color="auto" w:fill="D9D9D9" w:themeFill="background1" w:themeFillShade="D9"/>
                  <w:vAlign w:val="center"/>
                </w:tcPr>
                <w:p w14:paraId="7EA39F38" w14:textId="77777777" w:rsidR="00D871DE" w:rsidRPr="005B0BDB" w:rsidRDefault="00D871DE" w:rsidP="00D871DE">
                  <w:pPr>
                    <w:framePr w:hSpace="141" w:wrap="around" w:hAnchor="margin" w:xAlign="center" w:y="-1419"/>
                    <w:spacing w:after="0" w:line="240" w:lineRule="auto"/>
                    <w:jc w:val="center"/>
                    <w:rPr>
                      <w:rFonts w:ascii="Calibri" w:eastAsia="Times New Roman" w:hAnsi="Calibri" w:cs="Times New Roman"/>
                      <w:color w:val="000000"/>
                    </w:rPr>
                  </w:pPr>
                  <w:r w:rsidRPr="005B0BDB">
                    <w:rPr>
                      <w:rFonts w:ascii="Calibri" w:eastAsia="Times New Roman" w:hAnsi="Calibri" w:cs="Times New Roman"/>
                      <w:b/>
                      <w:bCs/>
                      <w:color w:val="000000"/>
                    </w:rPr>
                    <w:t>Služba</w:t>
                  </w:r>
                </w:p>
              </w:tc>
              <w:tc>
                <w:tcPr>
                  <w:tcW w:w="2285" w:type="dxa"/>
                  <w:vMerge w:val="restart"/>
                  <w:tcBorders>
                    <w:top w:val="nil"/>
                    <w:left w:val="nil"/>
                    <w:right w:val="single" w:sz="4" w:space="0" w:color="auto"/>
                  </w:tcBorders>
                  <w:shd w:val="clear" w:color="auto" w:fill="D9D9D9" w:themeFill="background1" w:themeFillShade="D9"/>
                  <w:noWrap/>
                  <w:vAlign w:val="center"/>
                </w:tcPr>
                <w:p w14:paraId="66201137" w14:textId="77777777" w:rsidR="00D871DE" w:rsidRPr="005B0BDB" w:rsidRDefault="00D871DE" w:rsidP="00D871DE">
                  <w:pPr>
                    <w:framePr w:hSpace="141" w:wrap="around" w:hAnchor="margin" w:xAlign="center" w:y="-1419"/>
                    <w:spacing w:after="0" w:line="240" w:lineRule="auto"/>
                    <w:jc w:val="center"/>
                    <w:rPr>
                      <w:rFonts w:ascii="Calibri" w:eastAsia="Times New Roman" w:hAnsi="Calibri" w:cs="Times New Roman"/>
                      <w:color w:val="000000"/>
                    </w:rPr>
                  </w:pPr>
                  <w:r w:rsidRPr="005B0BDB">
                    <w:rPr>
                      <w:rFonts w:ascii="Calibri" w:eastAsia="Times New Roman" w:hAnsi="Calibri" w:cs="Times New Roman"/>
                      <w:b/>
                      <w:bCs/>
                      <w:color w:val="000000"/>
                    </w:rPr>
                    <w:t>Jednotka</w:t>
                  </w:r>
                </w:p>
              </w:tc>
              <w:tc>
                <w:tcPr>
                  <w:tcW w:w="3402" w:type="dxa"/>
                  <w:tcBorders>
                    <w:top w:val="nil"/>
                    <w:left w:val="nil"/>
                    <w:bottom w:val="single" w:sz="4" w:space="0" w:color="auto"/>
                    <w:right w:val="single" w:sz="4" w:space="0" w:color="auto"/>
                  </w:tcBorders>
                  <w:shd w:val="clear" w:color="auto" w:fill="D9D9D9" w:themeFill="background1" w:themeFillShade="D9"/>
                  <w:noWrap/>
                  <w:vAlign w:val="center"/>
                </w:tcPr>
                <w:p w14:paraId="77415E24" w14:textId="77777777" w:rsidR="00D871DE" w:rsidRPr="005B0BDB" w:rsidRDefault="00D871DE" w:rsidP="00D871DE">
                  <w:pPr>
                    <w:framePr w:hSpace="141" w:wrap="around" w:hAnchor="margin" w:xAlign="center" w:y="-1419"/>
                    <w:spacing w:after="0" w:line="240" w:lineRule="auto"/>
                    <w:jc w:val="center"/>
                    <w:rPr>
                      <w:rFonts w:ascii="Calibri" w:eastAsia="Times New Roman" w:hAnsi="Calibri" w:cs="Times New Roman"/>
                      <w:b/>
                      <w:bCs/>
                      <w:color w:val="000000"/>
                    </w:rPr>
                  </w:pPr>
                  <w:r w:rsidRPr="005B0BDB">
                    <w:rPr>
                      <w:rFonts w:ascii="Calibri" w:eastAsia="Times New Roman" w:hAnsi="Calibri" w:cs="Times New Roman"/>
                      <w:b/>
                      <w:bCs/>
                      <w:color w:val="000000"/>
                    </w:rPr>
                    <w:t>Jednotková cena bez DPH</w:t>
                  </w:r>
                </w:p>
              </w:tc>
            </w:tr>
            <w:tr w:rsidR="00D871DE" w:rsidRPr="005B0BDB" w14:paraId="631339CB" w14:textId="77777777" w:rsidTr="00112F2D">
              <w:trPr>
                <w:trHeight w:val="300"/>
              </w:trPr>
              <w:tc>
                <w:tcPr>
                  <w:tcW w:w="439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33886ECD" w14:textId="77777777" w:rsidR="00D871DE" w:rsidRPr="005B0BDB" w:rsidRDefault="00D871DE" w:rsidP="00D871DE">
                  <w:pPr>
                    <w:framePr w:hSpace="141" w:wrap="around" w:hAnchor="margin" w:xAlign="center" w:y="-1419"/>
                    <w:spacing w:after="0" w:line="240" w:lineRule="auto"/>
                    <w:jc w:val="center"/>
                    <w:rPr>
                      <w:rFonts w:ascii="Calibri" w:eastAsia="Times New Roman" w:hAnsi="Calibri" w:cs="Times New Roman"/>
                      <w:b/>
                      <w:bCs/>
                      <w:color w:val="000000"/>
                    </w:rPr>
                  </w:pPr>
                </w:p>
              </w:tc>
              <w:tc>
                <w:tcPr>
                  <w:tcW w:w="2285" w:type="dxa"/>
                  <w:vMerge/>
                  <w:tcBorders>
                    <w:left w:val="nil"/>
                    <w:bottom w:val="single" w:sz="4" w:space="0" w:color="auto"/>
                    <w:right w:val="single" w:sz="4" w:space="0" w:color="auto"/>
                  </w:tcBorders>
                  <w:shd w:val="clear" w:color="auto" w:fill="D9D9D9" w:themeFill="background1" w:themeFillShade="D9"/>
                  <w:noWrap/>
                  <w:vAlign w:val="center"/>
                </w:tcPr>
                <w:p w14:paraId="140F883D" w14:textId="77777777" w:rsidR="00D871DE" w:rsidRPr="005B0BDB" w:rsidRDefault="00D871DE" w:rsidP="00D871DE">
                  <w:pPr>
                    <w:framePr w:hSpace="141" w:wrap="around" w:hAnchor="margin" w:xAlign="center" w:y="-1419"/>
                    <w:spacing w:after="0" w:line="240" w:lineRule="auto"/>
                    <w:jc w:val="center"/>
                    <w:rPr>
                      <w:rFonts w:ascii="Calibri" w:eastAsia="Times New Roman" w:hAnsi="Calibri" w:cs="Times New Roman"/>
                      <w:b/>
                      <w:bCs/>
                      <w:color w:val="000000"/>
                    </w:rPr>
                  </w:pPr>
                </w:p>
              </w:tc>
              <w:tc>
                <w:tcPr>
                  <w:tcW w:w="3402" w:type="dxa"/>
                  <w:tcBorders>
                    <w:top w:val="nil"/>
                    <w:left w:val="nil"/>
                    <w:bottom w:val="single" w:sz="4" w:space="0" w:color="auto"/>
                    <w:right w:val="single" w:sz="4" w:space="0" w:color="auto"/>
                  </w:tcBorders>
                  <w:shd w:val="clear" w:color="auto" w:fill="D9D9D9" w:themeFill="background1" w:themeFillShade="D9"/>
                  <w:noWrap/>
                  <w:vAlign w:val="center"/>
                </w:tcPr>
                <w:p w14:paraId="32EA56DD" w14:textId="77777777" w:rsidR="00D871DE" w:rsidRDefault="00D871DE" w:rsidP="00D871DE">
                  <w:pPr>
                    <w:framePr w:hSpace="141" w:wrap="around" w:hAnchor="margin" w:xAlign="center" w:y="-1419"/>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[Kč/t]</w:t>
                  </w:r>
                </w:p>
              </w:tc>
            </w:tr>
            <w:tr w:rsidR="00AB0612" w:rsidRPr="005B0BDB" w14:paraId="6B4F746F" w14:textId="77777777" w:rsidTr="00112F2D">
              <w:trPr>
                <w:trHeight w:val="405"/>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1225CB61" w14:textId="56739DCD" w:rsidR="00AB0612" w:rsidRPr="00E9200E" w:rsidRDefault="00AB0612" w:rsidP="00AB0612">
                  <w:pPr>
                    <w:framePr w:hSpace="141" w:wrap="around" w:hAnchor="margin" w:xAlign="center" w:y="-1419"/>
                    <w:spacing w:after="0" w:line="240" w:lineRule="auto"/>
                    <w:jc w:val="center"/>
                    <w:rPr>
                      <w:rFonts w:ascii="Calibri" w:eastAsia="Times New Roman" w:hAnsi="Calibri" w:cs="Times New Roman"/>
                      <w:color w:val="000000"/>
                    </w:rPr>
                  </w:pPr>
                  <w:r>
                    <w:rPr>
                      <w:rFonts w:cs="Calibri"/>
                      <w:color w:val="000000"/>
                    </w:rPr>
                    <w:t>Jednotková cena</w:t>
                  </w:r>
                  <w:r>
                    <w:rPr>
                      <w:rFonts w:ascii="Calibri" w:hAnsi="Calibri" w:cs="Calibri"/>
                      <w:color w:val="000000"/>
                    </w:rPr>
                    <w:t xml:space="preserve"> odstranění nebezpečného odpadu uložením na skládce bez poplatku za ukládání odpadů na skládku a bez nákladů na tvorbu rekultivační rezervy </w:t>
                  </w:r>
                </w:p>
              </w:tc>
              <w:tc>
                <w:tcPr>
                  <w:tcW w:w="2285" w:type="dxa"/>
                  <w:tcBorders>
                    <w:top w:val="single" w:sz="4" w:space="0" w:color="auto"/>
                    <w:left w:val="single" w:sz="4" w:space="0" w:color="auto"/>
                    <w:bottom w:val="single" w:sz="4" w:space="0" w:color="auto"/>
                    <w:right w:val="single" w:sz="4" w:space="0" w:color="auto"/>
                  </w:tcBorders>
                  <w:shd w:val="clear" w:color="auto" w:fill="auto"/>
                  <w:vAlign w:val="center"/>
                </w:tcPr>
                <w:p w14:paraId="4EF7FFE9" w14:textId="4F605EAA" w:rsidR="00AB0612" w:rsidRDefault="00AB0612" w:rsidP="00AB0612">
                  <w:pPr>
                    <w:framePr w:hSpace="141" w:wrap="around" w:hAnchor="margin" w:xAlign="center" w:y="-1419"/>
                    <w:spacing w:after="0" w:line="240" w:lineRule="auto"/>
                    <w:jc w:val="center"/>
                    <w:rPr>
                      <w:rFonts w:ascii="Calibri" w:eastAsia="Times New Roman" w:hAnsi="Calibri" w:cs="Times New Roman"/>
                      <w:color w:val="000000"/>
                    </w:rPr>
                  </w:pPr>
                  <w:r>
                    <w:rPr>
                      <w:color w:val="000000"/>
                    </w:rPr>
                    <w:t>tuna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B2165EA" w14:textId="3F1C8DC1" w:rsidR="00AB0612" w:rsidRPr="00C52B83" w:rsidRDefault="00AB0612" w:rsidP="00AB0612">
                  <w:pPr>
                    <w:framePr w:hSpace="141" w:wrap="around" w:hAnchor="margin" w:xAlign="center" w:y="-1419"/>
                    <w:spacing w:after="0" w:line="240" w:lineRule="auto"/>
                    <w:jc w:val="center"/>
                    <w:rPr>
                      <w:rFonts w:ascii="Calibri" w:eastAsia="Times New Roman" w:hAnsi="Calibri" w:cs="Times New Roman"/>
                      <w:bCs/>
                      <w:color w:val="000000"/>
                      <w:highlight w:val="yellow"/>
                      <w:lang w:val="en-US"/>
                    </w:rPr>
                  </w:pPr>
                  <w:r w:rsidRPr="00C52B83">
                    <w:rPr>
                      <w:bCs/>
                      <w:color w:val="000000"/>
                      <w:highlight w:val="yellow"/>
                      <w:lang w:val="en-US"/>
                    </w:rPr>
                    <w:t>[DOPLN</w:t>
                  </w:r>
                  <w:r w:rsidRPr="00C52B83">
                    <w:rPr>
                      <w:bCs/>
                      <w:color w:val="000000"/>
                      <w:highlight w:val="yellow"/>
                    </w:rPr>
                    <w:t>Í DODAVATEL</w:t>
                  </w:r>
                  <w:r w:rsidRPr="00C52B83">
                    <w:rPr>
                      <w:bCs/>
                      <w:color w:val="000000"/>
                      <w:highlight w:val="yellow"/>
                      <w:lang w:val="en-US"/>
                    </w:rPr>
                    <w:t>]</w:t>
                  </w:r>
                </w:p>
              </w:tc>
            </w:tr>
            <w:tr w:rsidR="00AB0612" w:rsidRPr="005B0BDB" w14:paraId="35200BE0" w14:textId="77777777" w:rsidTr="00112F2D">
              <w:trPr>
                <w:trHeight w:val="405"/>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06D95531" w14:textId="71383958" w:rsidR="00AB0612" w:rsidRPr="00E9200E" w:rsidRDefault="00AB0612" w:rsidP="00AB0612">
                  <w:pPr>
                    <w:framePr w:hSpace="141" w:wrap="around" w:hAnchor="margin" w:xAlign="center" w:y="-1419"/>
                    <w:spacing w:after="0" w:line="240" w:lineRule="auto"/>
                    <w:jc w:val="center"/>
                    <w:rPr>
                      <w:rFonts w:ascii="Calibri" w:eastAsia="Times New Roman" w:hAnsi="Calibri" w:cs="Times New Roman"/>
                      <w:color w:val="000000"/>
                    </w:rPr>
                  </w:pPr>
                  <w:r>
                    <w:rPr>
                      <w:rFonts w:cs="Calibri"/>
                      <w:color w:val="000000"/>
                    </w:rPr>
                    <w:t>Jednotková cena</w:t>
                  </w:r>
                  <w:r>
                    <w:rPr>
                      <w:rFonts w:ascii="Calibri" w:hAnsi="Calibri" w:cs="Calibri"/>
                      <w:color w:val="000000"/>
                    </w:rPr>
                    <w:t xml:space="preserve"> jiné odstranění či využití nebezpečného odpadu</w:t>
                  </w:r>
                  <w:r w:rsidR="00AA5B0A" w:rsidRPr="00AA5B0A">
                    <w:rPr>
                      <w:rFonts w:ascii="Calibri" w:hAnsi="Calibri" w:cs="Calibri"/>
                      <w:color w:val="000000"/>
                    </w:rPr>
                    <w:t>, který není možné uložit na skládku</w:t>
                  </w:r>
                </w:p>
              </w:tc>
              <w:tc>
                <w:tcPr>
                  <w:tcW w:w="2285" w:type="dxa"/>
                  <w:tcBorders>
                    <w:top w:val="single" w:sz="4" w:space="0" w:color="auto"/>
                    <w:left w:val="single" w:sz="4" w:space="0" w:color="auto"/>
                    <w:bottom w:val="single" w:sz="4" w:space="0" w:color="auto"/>
                    <w:right w:val="single" w:sz="4" w:space="0" w:color="auto"/>
                  </w:tcBorders>
                  <w:shd w:val="clear" w:color="auto" w:fill="auto"/>
                  <w:vAlign w:val="center"/>
                </w:tcPr>
                <w:p w14:paraId="5AA5F711" w14:textId="7F1A3F96" w:rsidR="00AB0612" w:rsidRDefault="00AB0612" w:rsidP="00AB0612">
                  <w:pPr>
                    <w:framePr w:hSpace="141" w:wrap="around" w:hAnchor="margin" w:xAlign="center" w:y="-1419"/>
                    <w:spacing w:after="0" w:line="240" w:lineRule="auto"/>
                    <w:jc w:val="center"/>
                    <w:rPr>
                      <w:rFonts w:ascii="Calibri" w:eastAsia="Times New Roman" w:hAnsi="Calibri" w:cs="Times New Roman"/>
                      <w:color w:val="000000"/>
                    </w:rPr>
                  </w:pPr>
                  <w:r>
                    <w:rPr>
                      <w:color w:val="000000"/>
                    </w:rPr>
                    <w:t>tuna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C041ED8" w14:textId="2D066A22" w:rsidR="00AB0612" w:rsidRPr="00C52B83" w:rsidRDefault="00AB0612" w:rsidP="00AB0612">
                  <w:pPr>
                    <w:framePr w:hSpace="141" w:wrap="around" w:hAnchor="margin" w:xAlign="center" w:y="-1419"/>
                    <w:spacing w:after="0" w:line="240" w:lineRule="auto"/>
                    <w:jc w:val="center"/>
                    <w:rPr>
                      <w:rFonts w:ascii="Calibri" w:eastAsia="Times New Roman" w:hAnsi="Calibri" w:cs="Times New Roman"/>
                      <w:bCs/>
                      <w:color w:val="000000"/>
                      <w:highlight w:val="yellow"/>
                      <w:lang w:val="en-US"/>
                    </w:rPr>
                  </w:pPr>
                  <w:r w:rsidRPr="00C52B83">
                    <w:rPr>
                      <w:bCs/>
                      <w:color w:val="000000"/>
                      <w:highlight w:val="yellow"/>
                      <w:lang w:val="en-US"/>
                    </w:rPr>
                    <w:t>[DOPLN</w:t>
                  </w:r>
                  <w:r w:rsidRPr="00C52B83">
                    <w:rPr>
                      <w:bCs/>
                      <w:color w:val="000000"/>
                      <w:highlight w:val="yellow"/>
                    </w:rPr>
                    <w:t>Í DODAVATEL</w:t>
                  </w:r>
                  <w:r w:rsidRPr="00C52B83">
                    <w:rPr>
                      <w:bCs/>
                      <w:color w:val="000000"/>
                      <w:highlight w:val="yellow"/>
                      <w:lang w:val="en-US"/>
                    </w:rPr>
                    <w:t>]</w:t>
                  </w:r>
                </w:p>
              </w:tc>
            </w:tr>
            <w:tr w:rsidR="006A74A1" w:rsidRPr="005B0BDB" w14:paraId="569957B8" w14:textId="77777777" w:rsidTr="00112F2D">
              <w:trPr>
                <w:trHeight w:val="405"/>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D14F5" w14:textId="45D3B097" w:rsidR="006A74A1" w:rsidRPr="005B0BDB" w:rsidRDefault="00E9200E" w:rsidP="00D871DE">
                  <w:pPr>
                    <w:framePr w:hSpace="141" w:wrap="around" w:hAnchor="margin" w:xAlign="center" w:y="-1419"/>
                    <w:spacing w:after="0" w:line="240" w:lineRule="auto"/>
                    <w:jc w:val="center"/>
                    <w:rPr>
                      <w:rFonts w:ascii="Calibri" w:eastAsia="Times New Roman" w:hAnsi="Calibri" w:cs="Times New Roman"/>
                      <w:color w:val="000000"/>
                    </w:rPr>
                  </w:pPr>
                  <w:r w:rsidRPr="00E9200E">
                    <w:rPr>
                      <w:rFonts w:ascii="Calibri" w:eastAsia="Times New Roman" w:hAnsi="Calibri" w:cs="Times New Roman"/>
                      <w:color w:val="000000"/>
                    </w:rPr>
                    <w:t xml:space="preserve">Jednotková cena za odstranění </w:t>
                  </w:r>
                  <w:r w:rsidR="00AB0612">
                    <w:rPr>
                      <w:rFonts w:ascii="Calibri" w:eastAsia="Times New Roman" w:hAnsi="Calibri" w:cs="Times New Roman"/>
                      <w:color w:val="000000"/>
                    </w:rPr>
                    <w:t>ostatního</w:t>
                  </w:r>
                  <w:r w:rsidRPr="00E9200E">
                    <w:rPr>
                      <w:rFonts w:ascii="Calibri" w:eastAsia="Times New Roman" w:hAnsi="Calibri" w:cs="Times New Roman"/>
                      <w:color w:val="000000"/>
                    </w:rPr>
                    <w:t xml:space="preserve"> odpadu bez poplatku za ukládání odpadů na skládku a bez nákladů na tvorbu rekultivační rezervy za tunu</w:t>
                  </w:r>
                </w:p>
              </w:tc>
              <w:tc>
                <w:tcPr>
                  <w:tcW w:w="2285" w:type="dxa"/>
                  <w:tcBorders>
                    <w:top w:val="single" w:sz="4" w:space="0" w:color="auto"/>
                    <w:left w:val="single" w:sz="4" w:space="0" w:color="auto"/>
                    <w:bottom w:val="single" w:sz="4" w:space="0" w:color="auto"/>
                    <w:right w:val="single" w:sz="4" w:space="0" w:color="auto"/>
                  </w:tcBorders>
                  <w:shd w:val="clear" w:color="auto" w:fill="auto"/>
                  <w:vAlign w:val="center"/>
                </w:tcPr>
                <w:p w14:paraId="6C39F0A4" w14:textId="77777777" w:rsidR="006A74A1" w:rsidRPr="005B0BDB" w:rsidRDefault="006A74A1" w:rsidP="00D871DE">
                  <w:pPr>
                    <w:framePr w:hSpace="141" w:wrap="around" w:hAnchor="margin" w:xAlign="center" w:y="-1419"/>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tuna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5D1A450" w14:textId="77777777" w:rsidR="006A74A1" w:rsidRPr="00C52B83" w:rsidRDefault="006A74A1" w:rsidP="00D871DE">
                  <w:pPr>
                    <w:framePr w:hSpace="141" w:wrap="around" w:hAnchor="margin" w:xAlign="center" w:y="-1419"/>
                    <w:spacing w:after="0" w:line="240" w:lineRule="auto"/>
                    <w:jc w:val="center"/>
                    <w:rPr>
                      <w:rFonts w:ascii="Calibri" w:eastAsia="Times New Roman" w:hAnsi="Calibri" w:cs="Times New Roman"/>
                      <w:bCs/>
                      <w:color w:val="000000"/>
                      <w:highlight w:val="yellow"/>
                      <w:lang w:val="en-US"/>
                    </w:rPr>
                  </w:pPr>
                  <w:r w:rsidRPr="00C52B83">
                    <w:rPr>
                      <w:rFonts w:ascii="Calibri" w:eastAsia="Times New Roman" w:hAnsi="Calibri" w:cs="Times New Roman"/>
                      <w:bCs/>
                      <w:color w:val="000000"/>
                      <w:highlight w:val="yellow"/>
                      <w:lang w:val="en-US"/>
                    </w:rPr>
                    <w:t>[DOPLN</w:t>
                  </w:r>
                  <w:r w:rsidRPr="00C52B83">
                    <w:rPr>
                      <w:rFonts w:ascii="Calibri" w:eastAsia="Times New Roman" w:hAnsi="Calibri" w:cs="Times New Roman"/>
                      <w:bCs/>
                      <w:color w:val="000000"/>
                      <w:highlight w:val="yellow"/>
                    </w:rPr>
                    <w:t>Í DODAVATEL</w:t>
                  </w:r>
                  <w:r w:rsidRPr="00C52B83">
                    <w:rPr>
                      <w:rFonts w:ascii="Calibri" w:eastAsia="Times New Roman" w:hAnsi="Calibri" w:cs="Times New Roman"/>
                      <w:bCs/>
                      <w:color w:val="000000"/>
                      <w:highlight w:val="yellow"/>
                      <w:lang w:val="en-US"/>
                    </w:rPr>
                    <w:t>]</w:t>
                  </w:r>
                  <w:r w:rsidRPr="00C52B83" w:rsidDel="00154774">
                    <w:rPr>
                      <w:rFonts w:ascii="Calibri" w:eastAsia="Times New Roman" w:hAnsi="Calibri" w:cs="Times New Roman"/>
                      <w:bCs/>
                      <w:color w:val="000000"/>
                      <w:highlight w:val="yellow"/>
                      <w:lang w:val="en-US"/>
                    </w:rPr>
                    <w:t xml:space="preserve"> </w:t>
                  </w:r>
                </w:p>
              </w:tc>
            </w:tr>
            <w:tr w:rsidR="00512631" w:rsidRPr="005B0BDB" w14:paraId="36F50E6C" w14:textId="77777777" w:rsidTr="006A74A1">
              <w:trPr>
                <w:trHeight w:val="405"/>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6AEB3CA0" w14:textId="4FBDF11E" w:rsidR="00512631" w:rsidRPr="005B0BDB" w:rsidDel="00512631" w:rsidRDefault="00512631" w:rsidP="00D871DE">
                  <w:pPr>
                    <w:framePr w:hSpace="141" w:wrap="around" w:hAnchor="margin" w:xAlign="center" w:y="-1419"/>
                    <w:spacing w:after="0" w:line="240" w:lineRule="auto"/>
                    <w:jc w:val="center"/>
                    <w:rPr>
                      <w:rFonts w:ascii="Calibri" w:eastAsia="Times New Roman" w:hAnsi="Calibri" w:cs="Times New Roman"/>
                      <w:color w:val="000000"/>
                    </w:rPr>
                  </w:pPr>
                  <w:r w:rsidRPr="00512631">
                    <w:rPr>
                      <w:rFonts w:ascii="Calibri" w:eastAsia="Times New Roman" w:hAnsi="Calibri" w:cs="Times New Roman"/>
                      <w:color w:val="000000"/>
                    </w:rPr>
                    <w:t>Náklady na využití odpadu (papír, plasty, sklo, dřevo, oleje, kovy, textil)</w:t>
                  </w:r>
                </w:p>
              </w:tc>
              <w:tc>
                <w:tcPr>
                  <w:tcW w:w="2285" w:type="dxa"/>
                  <w:tcBorders>
                    <w:top w:val="single" w:sz="4" w:space="0" w:color="auto"/>
                    <w:left w:val="single" w:sz="4" w:space="0" w:color="auto"/>
                    <w:bottom w:val="single" w:sz="4" w:space="0" w:color="auto"/>
                    <w:right w:val="single" w:sz="4" w:space="0" w:color="auto"/>
                  </w:tcBorders>
                  <w:shd w:val="clear" w:color="auto" w:fill="auto"/>
                  <w:vAlign w:val="center"/>
                </w:tcPr>
                <w:p w14:paraId="5D81BB76" w14:textId="35AA8095" w:rsidR="00512631" w:rsidRDefault="00512631" w:rsidP="00D871DE">
                  <w:pPr>
                    <w:framePr w:hSpace="141" w:wrap="around" w:hAnchor="margin" w:xAlign="center" w:y="-1419"/>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tuna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5018917" w14:textId="08E482DA" w:rsidR="00512631" w:rsidRPr="007951BD" w:rsidRDefault="007951BD" w:rsidP="00D871DE">
                  <w:pPr>
                    <w:framePr w:hSpace="141" w:wrap="around" w:hAnchor="margin" w:xAlign="center" w:y="-1419"/>
                    <w:spacing w:after="0" w:line="240" w:lineRule="auto"/>
                    <w:jc w:val="center"/>
                    <w:rPr>
                      <w:rFonts w:ascii="Calibri" w:eastAsia="Times New Roman" w:hAnsi="Calibri" w:cs="Times New Roman"/>
                      <w:bCs/>
                      <w:color w:val="000000"/>
                      <w:highlight w:val="yellow"/>
                      <w:lang w:val="en-US"/>
                    </w:rPr>
                  </w:pPr>
                  <w:r w:rsidRPr="00112F2D">
                    <w:rPr>
                      <w:rFonts w:ascii="Calibri" w:eastAsia="Times New Roman" w:hAnsi="Calibri" w:cs="Times New Roman"/>
                      <w:bCs/>
                      <w:color w:val="000000"/>
                      <w:lang w:val="en-US"/>
                    </w:rPr>
                    <w:t>0,00</w:t>
                  </w:r>
                </w:p>
              </w:tc>
            </w:tr>
          </w:tbl>
          <w:p w14:paraId="19DC5AC0" w14:textId="77777777" w:rsidR="004D5676" w:rsidRDefault="004D5676" w:rsidP="00D871DE">
            <w:pPr>
              <w:jc w:val="center"/>
              <w:rPr>
                <w:rFonts w:ascii="Calibri" w:hAnsi="Calibri"/>
                <w:b/>
                <w:bCs/>
                <w:color w:val="000000"/>
              </w:rPr>
            </w:pPr>
          </w:p>
        </w:tc>
      </w:tr>
      <w:tr w:rsidR="00AE5D96" w:rsidRPr="00A86F05" w14:paraId="0BF1CAB5"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00B050"/>
            <w:vAlign w:val="center"/>
          </w:tcPr>
          <w:p w14:paraId="461AC484" w14:textId="0CAE4F7B" w:rsidR="00AE5D96" w:rsidRPr="00A86F05" w:rsidRDefault="00AE5D96" w:rsidP="00D871DE">
            <w:pPr>
              <w:pStyle w:val="Zkladntext"/>
              <w:keepLines/>
              <w:widowControl w:val="0"/>
              <w:numPr>
                <w:ilvl w:val="0"/>
                <w:numId w:val="15"/>
              </w:numPr>
              <w:rPr>
                <w:rFonts w:asciiTheme="minorHAnsi" w:hAnsiTheme="minorHAnsi" w:cstheme="minorHAnsi"/>
                <w:b/>
                <w:caps/>
              </w:rPr>
            </w:pPr>
            <w:bookmarkStart w:id="2" w:name="_Ref412156130"/>
            <w:r w:rsidRPr="00A86F05">
              <w:rPr>
                <w:rFonts w:asciiTheme="minorHAnsi" w:hAnsiTheme="minorHAnsi" w:cstheme="minorHAnsi"/>
                <w:b/>
                <w:caps/>
                <w:sz w:val="22"/>
                <w:szCs w:val="22"/>
              </w:rPr>
              <w:lastRenderedPageBreak/>
              <w:t>Podmínky poskytování služeb</w:t>
            </w:r>
            <w:bookmarkEnd w:id="2"/>
          </w:p>
        </w:tc>
      </w:tr>
      <w:tr w:rsidR="00321388" w:rsidRPr="00A86F05" w14:paraId="612D21D5" w14:textId="77777777" w:rsidTr="004724CC">
        <w:trPr>
          <w:trHeight w:val="2531"/>
        </w:trPr>
        <w:tc>
          <w:tcPr>
            <w:tcW w:w="10367" w:type="dxa"/>
            <w:gridSpan w:val="5"/>
            <w:tcBorders>
              <w:top w:val="double" w:sz="4" w:space="0" w:color="auto"/>
              <w:left w:val="double" w:sz="4" w:space="0" w:color="auto"/>
              <w:bottom w:val="double" w:sz="4" w:space="0" w:color="auto"/>
              <w:right w:val="double" w:sz="4" w:space="0" w:color="auto"/>
            </w:tcBorders>
            <w:vAlign w:val="center"/>
          </w:tcPr>
          <w:p w14:paraId="55FA318F" w14:textId="77777777" w:rsidR="00AE5D96" w:rsidRPr="007C25CE" w:rsidRDefault="00AE5D96" w:rsidP="00D871DE">
            <w:pPr>
              <w:pStyle w:val="Odstavecseseznamem"/>
              <w:keepLines/>
              <w:widowControl w:val="0"/>
              <w:numPr>
                <w:ilvl w:val="0"/>
                <w:numId w:val="12"/>
              </w:numPr>
              <w:spacing w:before="20" w:after="20" w:line="288" w:lineRule="auto"/>
              <w:rPr>
                <w:rFonts w:asciiTheme="minorHAnsi" w:hAnsiTheme="minorHAnsi" w:cstheme="minorHAnsi"/>
              </w:rPr>
            </w:pPr>
            <w:r w:rsidRPr="007C25CE">
              <w:rPr>
                <w:rFonts w:asciiTheme="minorHAnsi" w:hAnsiTheme="minorHAnsi" w:cstheme="minorHAnsi"/>
              </w:rPr>
              <w:t xml:space="preserve">Cena za </w:t>
            </w:r>
            <w:r w:rsidR="00B20E4E">
              <w:rPr>
                <w:rFonts w:asciiTheme="minorHAnsi" w:hAnsiTheme="minorHAnsi" w:cstheme="minorHAnsi"/>
              </w:rPr>
              <w:t xml:space="preserve">provoz </w:t>
            </w:r>
            <w:r w:rsidR="00D66874">
              <w:rPr>
                <w:rFonts w:asciiTheme="minorHAnsi" w:hAnsiTheme="minorHAnsi" w:cstheme="minorHAnsi"/>
              </w:rPr>
              <w:t>sběrného dvora</w:t>
            </w:r>
            <w:r w:rsidRPr="007C25CE">
              <w:rPr>
                <w:rFonts w:asciiTheme="minorHAnsi" w:hAnsiTheme="minorHAnsi" w:cstheme="minorHAnsi"/>
              </w:rPr>
              <w:t xml:space="preserve"> musí obsahovat:</w:t>
            </w:r>
          </w:p>
          <w:p w14:paraId="7A4C1070" w14:textId="77777777" w:rsidR="00AE5D96" w:rsidRPr="007F4185" w:rsidRDefault="00B20E4E" w:rsidP="00D871DE">
            <w:pPr>
              <w:pStyle w:val="Odstavecseseznamem"/>
              <w:keepLines/>
              <w:widowControl w:val="0"/>
              <w:numPr>
                <w:ilvl w:val="1"/>
                <w:numId w:val="12"/>
              </w:numPr>
              <w:spacing w:before="20" w:after="20" w:line="288" w:lineRule="auto"/>
              <w:rPr>
                <w:rFonts w:asciiTheme="minorHAnsi" w:hAnsiTheme="minorHAnsi" w:cstheme="minorHAnsi"/>
              </w:rPr>
            </w:pPr>
            <w:r w:rsidRPr="007F4185">
              <w:rPr>
                <w:rFonts w:asciiTheme="minorHAnsi" w:hAnsiTheme="minorHAnsi"/>
              </w:rPr>
              <w:t>Zajištění požadované provozní doby dostatečným počtem pracovníků obsluhy</w:t>
            </w:r>
            <w:r w:rsidR="00717053" w:rsidRPr="007F4185">
              <w:rPr>
                <w:rFonts w:asciiTheme="minorHAnsi" w:hAnsiTheme="minorHAnsi"/>
              </w:rPr>
              <w:t>.</w:t>
            </w:r>
            <w:r w:rsidR="00737CF5" w:rsidRPr="007F4185">
              <w:rPr>
                <w:rFonts w:asciiTheme="minorHAnsi" w:hAnsiTheme="minorHAnsi" w:cstheme="minorHAnsi"/>
              </w:rPr>
              <w:t xml:space="preserve"> </w:t>
            </w:r>
          </w:p>
          <w:p w14:paraId="531FA28E" w14:textId="6EE11F61" w:rsidR="00AE5D96" w:rsidRPr="003F7E21" w:rsidRDefault="00B20E4E" w:rsidP="00D871DE">
            <w:pPr>
              <w:pStyle w:val="Odstavecseseznamem"/>
              <w:keepLines/>
              <w:widowControl w:val="0"/>
              <w:numPr>
                <w:ilvl w:val="1"/>
                <w:numId w:val="12"/>
              </w:numPr>
              <w:spacing w:before="20" w:after="20" w:line="288" w:lineRule="auto"/>
              <w:rPr>
                <w:rFonts w:asciiTheme="minorHAnsi" w:hAnsiTheme="minorHAnsi" w:cstheme="minorHAnsi"/>
                <w:strike/>
              </w:rPr>
            </w:pPr>
            <w:r w:rsidRPr="00E6002F">
              <w:rPr>
                <w:rFonts w:asciiTheme="minorHAnsi" w:hAnsiTheme="minorHAnsi"/>
              </w:rPr>
              <w:t xml:space="preserve">Příjem všech druhů odpadů </w:t>
            </w:r>
            <w:r w:rsidR="00187843">
              <w:rPr>
                <w:rFonts w:asciiTheme="minorHAnsi" w:hAnsiTheme="minorHAnsi"/>
              </w:rPr>
              <w:t xml:space="preserve">dle kapitoly </w:t>
            </w:r>
            <w:r w:rsidR="002B5FDA">
              <w:rPr>
                <w:rFonts w:asciiTheme="minorHAnsi" w:hAnsiTheme="minorHAnsi"/>
              </w:rPr>
              <w:fldChar w:fldCharType="begin"/>
            </w:r>
            <w:r w:rsidR="002B5FDA">
              <w:rPr>
                <w:rFonts w:asciiTheme="minorHAnsi" w:hAnsiTheme="minorHAnsi"/>
              </w:rPr>
              <w:instrText xml:space="preserve"> REF _Ref420396072 \r \h </w:instrText>
            </w:r>
            <w:r w:rsidR="002B5FDA">
              <w:rPr>
                <w:rFonts w:asciiTheme="minorHAnsi" w:hAnsiTheme="minorHAnsi"/>
              </w:rPr>
            </w:r>
            <w:r w:rsidR="002B5FDA">
              <w:rPr>
                <w:rFonts w:asciiTheme="minorHAnsi" w:hAnsiTheme="minorHAnsi"/>
              </w:rPr>
              <w:fldChar w:fldCharType="separate"/>
            </w:r>
            <w:r w:rsidR="002B0180">
              <w:rPr>
                <w:rFonts w:asciiTheme="minorHAnsi" w:hAnsiTheme="minorHAnsi"/>
              </w:rPr>
              <w:t>I</w:t>
            </w:r>
            <w:r w:rsidR="002B5FDA">
              <w:rPr>
                <w:rFonts w:asciiTheme="minorHAnsi" w:hAnsiTheme="minorHAnsi"/>
              </w:rPr>
              <w:fldChar w:fldCharType="end"/>
            </w:r>
            <w:r w:rsidR="00187843">
              <w:rPr>
                <w:rFonts w:asciiTheme="minorHAnsi" w:hAnsiTheme="minorHAnsi"/>
              </w:rPr>
              <w:t xml:space="preserve"> tohoto KL.</w:t>
            </w:r>
            <w:r w:rsidR="00E6002F" w:rsidRPr="00E6002F">
              <w:rPr>
                <w:rFonts w:asciiTheme="minorHAnsi" w:hAnsiTheme="minorHAnsi"/>
              </w:rPr>
              <w:t xml:space="preserve"> </w:t>
            </w:r>
          </w:p>
          <w:p w14:paraId="7FAC03D0" w14:textId="2B159260" w:rsidR="00AE5D96" w:rsidRDefault="00B20E4E" w:rsidP="00D871DE">
            <w:pPr>
              <w:pStyle w:val="Odstavecseseznamem"/>
              <w:keepLines/>
              <w:widowControl w:val="0"/>
              <w:numPr>
                <w:ilvl w:val="1"/>
                <w:numId w:val="12"/>
              </w:numPr>
              <w:spacing w:before="20" w:after="20" w:line="288" w:lineRule="auto"/>
              <w:rPr>
                <w:rFonts w:asciiTheme="minorHAnsi" w:hAnsiTheme="minorHAnsi" w:cstheme="minorHAnsi"/>
              </w:rPr>
            </w:pPr>
            <w:r w:rsidRPr="007F4185">
              <w:rPr>
                <w:rFonts w:asciiTheme="minorHAnsi" w:hAnsiTheme="minorHAnsi"/>
              </w:rPr>
              <w:t xml:space="preserve">Třídění a maximální využití </w:t>
            </w:r>
            <w:r w:rsidR="000273DA">
              <w:rPr>
                <w:rFonts w:asciiTheme="minorHAnsi" w:hAnsiTheme="minorHAnsi"/>
              </w:rPr>
              <w:t xml:space="preserve">vytřízených složek </w:t>
            </w:r>
            <w:r w:rsidRPr="007F4185">
              <w:rPr>
                <w:rFonts w:asciiTheme="minorHAnsi" w:hAnsiTheme="minorHAnsi"/>
              </w:rPr>
              <w:t xml:space="preserve">odpadů (zejména </w:t>
            </w:r>
            <w:r w:rsidR="00C37E5A">
              <w:rPr>
                <w:rFonts w:asciiTheme="minorHAnsi" w:hAnsiTheme="minorHAnsi"/>
              </w:rPr>
              <w:t>objemného odpadu</w:t>
            </w:r>
            <w:r w:rsidR="00187843" w:rsidRPr="001A1733">
              <w:rPr>
                <w:rFonts w:asciiTheme="minorHAnsi" w:hAnsiTheme="minorHAnsi"/>
              </w:rPr>
              <w:t xml:space="preserve">, </w:t>
            </w:r>
            <w:r w:rsidRPr="001A1733">
              <w:rPr>
                <w:rFonts w:asciiTheme="minorHAnsi" w:hAnsiTheme="minorHAnsi"/>
              </w:rPr>
              <w:t>dřeva, textilu,</w:t>
            </w:r>
            <w:r w:rsidR="00C37E5A" w:rsidRPr="001A1733">
              <w:rPr>
                <w:rFonts w:asciiTheme="minorHAnsi" w:hAnsiTheme="minorHAnsi"/>
              </w:rPr>
              <w:t xml:space="preserve"> kovů, plastů, papíru,</w:t>
            </w:r>
            <w:r w:rsidR="001A1733" w:rsidRPr="001A1733">
              <w:rPr>
                <w:rFonts w:asciiTheme="minorHAnsi" w:hAnsiTheme="minorHAnsi"/>
              </w:rPr>
              <w:t xml:space="preserve"> </w:t>
            </w:r>
            <w:r w:rsidR="00335A6B">
              <w:rPr>
                <w:rFonts w:asciiTheme="minorHAnsi" w:hAnsiTheme="minorHAnsi"/>
              </w:rPr>
              <w:t xml:space="preserve">výrobků s ukončenou životností </w:t>
            </w:r>
            <w:r w:rsidRPr="007F4185">
              <w:rPr>
                <w:rFonts w:asciiTheme="minorHAnsi" w:hAnsiTheme="minorHAnsi"/>
              </w:rPr>
              <w:t>atd.)</w:t>
            </w:r>
            <w:r w:rsidR="00737CF5" w:rsidRPr="007F4185">
              <w:rPr>
                <w:rFonts w:asciiTheme="minorHAnsi" w:hAnsiTheme="minorHAnsi" w:cstheme="minorHAnsi"/>
              </w:rPr>
              <w:t>.</w:t>
            </w:r>
          </w:p>
          <w:p w14:paraId="4E531FD0" w14:textId="41684650" w:rsidR="000273DA" w:rsidRPr="00452AD9" w:rsidRDefault="000273DA" w:rsidP="000273DA">
            <w:pPr>
              <w:pStyle w:val="Odstavecseseznamem"/>
              <w:keepLines/>
              <w:widowControl w:val="0"/>
              <w:numPr>
                <w:ilvl w:val="1"/>
                <w:numId w:val="12"/>
              </w:numPr>
              <w:spacing w:before="20" w:after="20" w:line="288" w:lineRule="auto"/>
              <w:ind w:right="430"/>
              <w:rPr>
                <w:rFonts w:ascii="Calibri" w:hAnsi="Calibri" w:cs="Calibri"/>
              </w:rPr>
            </w:pPr>
            <w:r w:rsidRPr="00452AD9">
              <w:rPr>
                <w:rFonts w:ascii="Calibri" w:hAnsi="Calibri" w:cs="Calibri"/>
              </w:rPr>
              <w:t>Odstranění či využití nebezpečného odpadu v souladu s platnou legislativou a odstranění netřízeních složek z ostatního odpadu</w:t>
            </w:r>
            <w:r>
              <w:rPr>
                <w:rFonts w:ascii="Calibri" w:hAnsi="Calibri" w:cs="Calibri"/>
              </w:rPr>
              <w:t>.</w:t>
            </w:r>
            <w:r w:rsidR="00107447">
              <w:t xml:space="preserve"> </w:t>
            </w:r>
            <w:r w:rsidR="00107447" w:rsidRPr="00107447">
              <w:rPr>
                <w:rFonts w:ascii="Calibri" w:hAnsi="Calibri" w:cs="Calibri"/>
              </w:rPr>
              <w:t>Nebezpečný odpad je zpracováván (využíván nebo odstraňován) způsobem, který je v souladu s platnou legislativou a představuje pro Objednatele nejnižší celkové náklady na zajištění jeho zpracování. Poskytovatel je tak povinen pro zpracování každé části nebezpečného odpadu povinen zvolit způsob, který je v souladu s platnou legislativou a který pro zadavatele bude znamenat nejnižší celkové náklady (včetně případných poplatků a souvisejících nákladů s pojených s ukládáním nebezpečného odpadu na skládku).</w:t>
            </w:r>
          </w:p>
          <w:p w14:paraId="051B47CA" w14:textId="58A50CCC" w:rsidR="00AE5D96" w:rsidRPr="00694FBD" w:rsidRDefault="005A3DCA" w:rsidP="00D871DE">
            <w:pPr>
              <w:pStyle w:val="Odstavecseseznamem"/>
              <w:keepLines/>
              <w:widowControl w:val="0"/>
              <w:numPr>
                <w:ilvl w:val="1"/>
                <w:numId w:val="12"/>
              </w:numPr>
              <w:spacing w:before="20" w:after="20" w:line="288" w:lineRule="auto"/>
              <w:rPr>
                <w:rFonts w:asciiTheme="minorHAnsi" w:hAnsiTheme="minorHAnsi" w:cstheme="minorHAnsi"/>
              </w:rPr>
            </w:pPr>
            <w:r w:rsidRPr="00694FBD">
              <w:rPr>
                <w:rFonts w:asciiTheme="minorHAnsi" w:hAnsiTheme="minorHAnsi" w:cstheme="minorHAnsi"/>
              </w:rPr>
              <w:t>Odvoz a předání odpadů</w:t>
            </w:r>
            <w:r w:rsidR="00AB0612">
              <w:rPr>
                <w:rFonts w:asciiTheme="minorHAnsi" w:hAnsiTheme="minorHAnsi" w:cstheme="minorHAnsi"/>
              </w:rPr>
              <w:t xml:space="preserve"> dle jejich druhu a kategorie</w:t>
            </w:r>
            <w:r w:rsidRPr="00694FBD">
              <w:rPr>
                <w:rFonts w:asciiTheme="minorHAnsi" w:hAnsiTheme="minorHAnsi" w:cstheme="minorHAnsi"/>
              </w:rPr>
              <w:t xml:space="preserve"> na zařízení oprávněná k </w:t>
            </w:r>
            <w:r w:rsidR="00694FBD" w:rsidRPr="00694FBD">
              <w:rPr>
                <w:rFonts w:asciiTheme="minorHAnsi" w:hAnsiTheme="minorHAnsi" w:cstheme="minorHAnsi"/>
              </w:rPr>
              <w:t xml:space="preserve">materiálovému či energetickému využití </w:t>
            </w:r>
            <w:r w:rsidR="00694FBD">
              <w:rPr>
                <w:rFonts w:asciiTheme="minorHAnsi" w:hAnsiTheme="minorHAnsi" w:cstheme="minorHAnsi"/>
              </w:rPr>
              <w:t>odpadu</w:t>
            </w:r>
            <w:r w:rsidR="00694FBD" w:rsidRPr="00694FBD">
              <w:rPr>
                <w:rFonts w:asciiTheme="minorHAnsi" w:hAnsiTheme="minorHAnsi" w:cstheme="minorHAnsi"/>
              </w:rPr>
              <w:t>, příp.</w:t>
            </w:r>
            <w:r w:rsidR="00694FBD">
              <w:rPr>
                <w:rFonts w:asciiTheme="minorHAnsi" w:hAnsiTheme="minorHAnsi" w:cstheme="minorHAnsi"/>
              </w:rPr>
              <w:t xml:space="preserve"> k </w:t>
            </w:r>
            <w:r w:rsidRPr="00694FBD">
              <w:rPr>
                <w:rFonts w:asciiTheme="minorHAnsi" w:hAnsiTheme="minorHAnsi" w:cstheme="minorHAnsi"/>
              </w:rPr>
              <w:t>odstranění, v souladu s platnou legislativou, se kterými má Poskytovatel uzavřený smluvní vztah</w:t>
            </w:r>
            <w:r w:rsidR="002B5FDA">
              <w:rPr>
                <w:rFonts w:asciiTheme="minorHAnsi" w:hAnsiTheme="minorHAnsi" w:cstheme="minorHAnsi"/>
              </w:rPr>
              <w:t>, případně na vlastní zařízení Poskytovatele.</w:t>
            </w:r>
          </w:p>
          <w:p w14:paraId="3BF4CAF9" w14:textId="77777777" w:rsidR="003341F1" w:rsidRDefault="00B20E4E" w:rsidP="003341F1">
            <w:pPr>
              <w:pStyle w:val="Odstavecseseznamem"/>
              <w:keepLines/>
              <w:widowControl w:val="0"/>
              <w:numPr>
                <w:ilvl w:val="1"/>
                <w:numId w:val="12"/>
              </w:numPr>
              <w:spacing w:before="20" w:after="20" w:line="288" w:lineRule="auto"/>
              <w:rPr>
                <w:rFonts w:asciiTheme="minorHAnsi" w:hAnsiTheme="minorHAnsi"/>
              </w:rPr>
            </w:pPr>
            <w:bookmarkStart w:id="3" w:name="_Ref124361355"/>
            <w:bookmarkStart w:id="4" w:name="_Ref105397103"/>
            <w:r w:rsidRPr="007F4185">
              <w:rPr>
                <w:rFonts w:asciiTheme="minorHAnsi" w:hAnsiTheme="minorHAnsi"/>
              </w:rPr>
              <w:t>Jednoznačn</w:t>
            </w:r>
            <w:r w:rsidR="00694FBD">
              <w:rPr>
                <w:rFonts w:asciiTheme="minorHAnsi" w:hAnsiTheme="minorHAnsi"/>
              </w:rPr>
              <w:t>é</w:t>
            </w:r>
            <w:r w:rsidRPr="007F4185">
              <w:rPr>
                <w:rFonts w:asciiTheme="minorHAnsi" w:hAnsiTheme="minorHAnsi"/>
              </w:rPr>
              <w:t xml:space="preserve"> prostorov</w:t>
            </w:r>
            <w:r w:rsidR="00694FBD">
              <w:rPr>
                <w:rFonts w:asciiTheme="minorHAnsi" w:hAnsiTheme="minorHAnsi"/>
              </w:rPr>
              <w:t>é</w:t>
            </w:r>
            <w:r w:rsidRPr="007F4185">
              <w:rPr>
                <w:rFonts w:asciiTheme="minorHAnsi" w:hAnsiTheme="minorHAnsi"/>
              </w:rPr>
              <w:t xml:space="preserve"> oddělen</w:t>
            </w:r>
            <w:r w:rsidR="00694FBD">
              <w:rPr>
                <w:rFonts w:asciiTheme="minorHAnsi" w:hAnsiTheme="minorHAnsi"/>
              </w:rPr>
              <w:t xml:space="preserve">í místa a </w:t>
            </w:r>
            <w:r w:rsidR="00D16346">
              <w:rPr>
                <w:rFonts w:asciiTheme="minorHAnsi" w:hAnsiTheme="minorHAnsi"/>
              </w:rPr>
              <w:t>nádob (kontejner</w:t>
            </w:r>
            <w:r w:rsidR="00694FBD">
              <w:rPr>
                <w:rFonts w:asciiTheme="minorHAnsi" w:hAnsiTheme="minorHAnsi"/>
              </w:rPr>
              <w:t>ů</w:t>
            </w:r>
            <w:r w:rsidR="00D16346">
              <w:rPr>
                <w:rFonts w:asciiTheme="minorHAnsi" w:hAnsiTheme="minorHAnsi"/>
              </w:rPr>
              <w:t xml:space="preserve">) pro </w:t>
            </w:r>
            <w:r w:rsidR="00694FBD">
              <w:rPr>
                <w:rFonts w:asciiTheme="minorHAnsi" w:hAnsiTheme="minorHAnsi"/>
              </w:rPr>
              <w:t>soustřeďování</w:t>
            </w:r>
            <w:r w:rsidRPr="007F4185">
              <w:rPr>
                <w:rFonts w:asciiTheme="minorHAnsi" w:hAnsiTheme="minorHAnsi"/>
              </w:rPr>
              <w:t xml:space="preserve"> </w:t>
            </w:r>
            <w:r w:rsidR="00694FBD">
              <w:rPr>
                <w:rFonts w:asciiTheme="minorHAnsi" w:hAnsiTheme="minorHAnsi"/>
              </w:rPr>
              <w:t>a manipulaci s o</w:t>
            </w:r>
            <w:r w:rsidRPr="007F4185">
              <w:rPr>
                <w:rFonts w:asciiTheme="minorHAnsi" w:hAnsiTheme="minorHAnsi"/>
              </w:rPr>
              <w:t>dpad</w:t>
            </w:r>
            <w:r w:rsidR="00694FBD">
              <w:rPr>
                <w:rFonts w:asciiTheme="minorHAnsi" w:hAnsiTheme="minorHAnsi"/>
              </w:rPr>
              <w:t>y</w:t>
            </w:r>
            <w:r w:rsidRPr="007F4185">
              <w:rPr>
                <w:rFonts w:asciiTheme="minorHAnsi" w:hAnsiTheme="minorHAnsi"/>
              </w:rPr>
              <w:t xml:space="preserve"> přij</w:t>
            </w:r>
            <w:r w:rsidR="00694FBD">
              <w:rPr>
                <w:rFonts w:asciiTheme="minorHAnsi" w:hAnsiTheme="minorHAnsi"/>
              </w:rPr>
              <w:t>ímanými</w:t>
            </w:r>
            <w:r w:rsidRPr="007F4185">
              <w:rPr>
                <w:rFonts w:asciiTheme="minorHAnsi" w:hAnsiTheme="minorHAnsi"/>
              </w:rPr>
              <w:t xml:space="preserve"> od občanů města</w:t>
            </w:r>
            <w:r w:rsidR="00694FBD">
              <w:rPr>
                <w:rFonts w:asciiTheme="minorHAnsi" w:hAnsiTheme="minorHAnsi"/>
              </w:rPr>
              <w:t xml:space="preserve">, </w:t>
            </w:r>
            <w:r w:rsidRPr="007F4185">
              <w:rPr>
                <w:rFonts w:asciiTheme="minorHAnsi" w:hAnsiTheme="minorHAnsi"/>
              </w:rPr>
              <w:t xml:space="preserve">od </w:t>
            </w:r>
            <w:r w:rsidR="00694FBD">
              <w:rPr>
                <w:rFonts w:asciiTheme="minorHAnsi" w:hAnsiTheme="minorHAnsi"/>
              </w:rPr>
              <w:t xml:space="preserve">místa a </w:t>
            </w:r>
            <w:r w:rsidR="00D16346">
              <w:rPr>
                <w:rFonts w:asciiTheme="minorHAnsi" w:hAnsiTheme="minorHAnsi"/>
              </w:rPr>
              <w:t>nádob (kontejner</w:t>
            </w:r>
            <w:r w:rsidR="00694FBD">
              <w:rPr>
                <w:rFonts w:asciiTheme="minorHAnsi" w:hAnsiTheme="minorHAnsi"/>
              </w:rPr>
              <w:t>ů</w:t>
            </w:r>
            <w:r w:rsidR="00D16346">
              <w:rPr>
                <w:rFonts w:asciiTheme="minorHAnsi" w:hAnsiTheme="minorHAnsi"/>
              </w:rPr>
              <w:t xml:space="preserve">) určených k ukládání </w:t>
            </w:r>
            <w:r w:rsidRPr="007F4185">
              <w:rPr>
                <w:rFonts w:asciiTheme="minorHAnsi" w:hAnsiTheme="minorHAnsi"/>
              </w:rPr>
              <w:t>odpadů přijatých od právnických osob a fyzických osob oprávněných k podnikání (pokud bud</w:t>
            </w:r>
            <w:r w:rsidR="009E432D">
              <w:rPr>
                <w:rFonts w:asciiTheme="minorHAnsi" w:hAnsiTheme="minorHAnsi"/>
              </w:rPr>
              <w:t>ou</w:t>
            </w:r>
            <w:r w:rsidRPr="007F4185">
              <w:rPr>
                <w:rFonts w:asciiTheme="minorHAnsi" w:hAnsiTheme="minorHAnsi"/>
              </w:rPr>
              <w:t xml:space="preserve"> odpad</w:t>
            </w:r>
            <w:r w:rsidR="009E432D">
              <w:rPr>
                <w:rFonts w:asciiTheme="minorHAnsi" w:hAnsiTheme="minorHAnsi"/>
              </w:rPr>
              <w:t>y</w:t>
            </w:r>
            <w:r w:rsidRPr="007F4185">
              <w:rPr>
                <w:rFonts w:asciiTheme="minorHAnsi" w:hAnsiTheme="minorHAnsi"/>
              </w:rPr>
              <w:t xml:space="preserve"> </w:t>
            </w:r>
            <w:r w:rsidR="00694FBD">
              <w:rPr>
                <w:rFonts w:asciiTheme="minorHAnsi" w:hAnsiTheme="minorHAnsi"/>
              </w:rPr>
              <w:t xml:space="preserve">od </w:t>
            </w:r>
            <w:r w:rsidR="00694FBD" w:rsidRPr="007F4185">
              <w:rPr>
                <w:rFonts w:asciiTheme="minorHAnsi" w:hAnsiTheme="minorHAnsi"/>
              </w:rPr>
              <w:t xml:space="preserve">právnických osob a fyzických osob oprávněných k podnikání </w:t>
            </w:r>
            <w:r w:rsidRPr="007F4185">
              <w:rPr>
                <w:rFonts w:asciiTheme="minorHAnsi" w:hAnsiTheme="minorHAnsi"/>
              </w:rPr>
              <w:t xml:space="preserve">ve </w:t>
            </w:r>
            <w:r w:rsidR="00D14C50">
              <w:rPr>
                <w:rFonts w:asciiTheme="minorHAnsi" w:hAnsiTheme="minorHAnsi"/>
              </w:rPr>
              <w:t>sběrném dvoře</w:t>
            </w:r>
            <w:r w:rsidR="00D14C50" w:rsidRPr="007F4185">
              <w:rPr>
                <w:rFonts w:asciiTheme="minorHAnsi" w:hAnsiTheme="minorHAnsi"/>
              </w:rPr>
              <w:t xml:space="preserve"> </w:t>
            </w:r>
            <w:r w:rsidRPr="007F4185">
              <w:rPr>
                <w:rFonts w:asciiTheme="minorHAnsi" w:hAnsiTheme="minorHAnsi"/>
              </w:rPr>
              <w:t>přijímán</w:t>
            </w:r>
            <w:r w:rsidR="009E432D">
              <w:rPr>
                <w:rFonts w:asciiTheme="minorHAnsi" w:hAnsiTheme="minorHAnsi"/>
              </w:rPr>
              <w:t>y</w:t>
            </w:r>
            <w:r w:rsidRPr="007F4185">
              <w:rPr>
                <w:rFonts w:asciiTheme="minorHAnsi" w:hAnsiTheme="minorHAnsi"/>
              </w:rPr>
              <w:t>)</w:t>
            </w:r>
            <w:r w:rsidR="003341F1">
              <w:rPr>
                <w:rFonts w:asciiTheme="minorHAnsi" w:hAnsiTheme="minorHAnsi"/>
              </w:rPr>
              <w:t>.</w:t>
            </w:r>
            <w:bookmarkEnd w:id="3"/>
          </w:p>
          <w:p w14:paraId="029DC25D" w14:textId="7DAAF4C8" w:rsidR="00B20E4E" w:rsidRPr="00112F2D" w:rsidRDefault="003341F1" w:rsidP="00512631">
            <w:pPr>
              <w:pStyle w:val="Odstavecseseznamem"/>
              <w:keepLines/>
              <w:widowControl w:val="0"/>
              <w:numPr>
                <w:ilvl w:val="1"/>
                <w:numId w:val="12"/>
              </w:numPr>
              <w:spacing w:before="20" w:after="20" w:line="288" w:lineRule="auto"/>
              <w:rPr>
                <w:rFonts w:asciiTheme="minorHAnsi" w:hAnsiTheme="minorHAnsi"/>
              </w:rPr>
            </w:pPr>
            <w:bookmarkStart w:id="5" w:name="_Ref124361357"/>
            <w:r w:rsidRPr="00E55F6A">
              <w:rPr>
                <w:rFonts w:asciiTheme="minorHAnsi" w:hAnsiTheme="minorHAnsi"/>
              </w:rPr>
              <w:t xml:space="preserve">Jednoznačné prostorové oddělení místa a nádob (kontejnerů) pro soustřeďování a manipulaci s výrobky s ukončenou životností přijímanými od občanů města, od místa a nádob (kontejnerů) určených k ukládání výrobků s ukončenou životností přijatých od právnických osob a fyzických osob oprávněných k podnikání (pokud budou výrobky s ukončenou živostností od právnických osob a fyzických osob oprávněných k podnikání ve sběrném dvoře přijímány. Nádoby (kontejnery) pro soustřeďování a manipulaci s výrobky s </w:t>
            </w:r>
            <w:r w:rsidRPr="00E55F6A">
              <w:rPr>
                <w:rFonts w:asciiTheme="minorHAnsi" w:hAnsiTheme="minorHAnsi"/>
              </w:rPr>
              <w:lastRenderedPageBreak/>
              <w:t>ukončenou živostností budou zároveň jednoznačně prostorově odděleny od nádob (kontejnerů) určených k ukládání odpadů.</w:t>
            </w:r>
            <w:bookmarkEnd w:id="4"/>
            <w:bookmarkEnd w:id="5"/>
          </w:p>
          <w:p w14:paraId="0B251178" w14:textId="5880C316" w:rsidR="00E6670F" w:rsidRPr="00112F2D" w:rsidRDefault="00E6670F" w:rsidP="009F0CE8">
            <w:pPr>
              <w:pStyle w:val="Odstavecseseznamem"/>
              <w:keepLines/>
              <w:widowControl w:val="0"/>
              <w:numPr>
                <w:ilvl w:val="1"/>
                <w:numId w:val="12"/>
              </w:numPr>
              <w:spacing w:before="20" w:after="20" w:line="288" w:lineRule="auto"/>
              <w:rPr>
                <w:rFonts w:ascii="Calibri" w:hAnsi="Calibri" w:cs="Calibri"/>
              </w:rPr>
            </w:pPr>
            <w:r>
              <w:rPr>
                <w:rFonts w:ascii="Calibri" w:hAnsi="Calibri"/>
              </w:rPr>
              <w:t xml:space="preserve">Zajištění možnosti odložit odpad či výrobky s ukončenou životností do části sběrného dvora určené pro občany města ve smyslu odst. </w:t>
            </w:r>
            <w:r>
              <w:rPr>
                <w:rFonts w:ascii="Calibri" w:hAnsi="Calibri"/>
              </w:rPr>
              <w:fldChar w:fldCharType="begin"/>
            </w:r>
            <w:r>
              <w:rPr>
                <w:rFonts w:ascii="Calibri" w:hAnsi="Calibri"/>
              </w:rPr>
              <w:instrText xml:space="preserve"> REF _Ref124361355 \r \h </w:instrText>
            </w:r>
            <w:r>
              <w:rPr>
                <w:rFonts w:ascii="Calibri" w:hAnsi="Calibri"/>
              </w:rPr>
            </w:r>
            <w:r>
              <w:rPr>
                <w:rFonts w:ascii="Calibri" w:hAnsi="Calibri"/>
              </w:rPr>
              <w:fldChar w:fldCharType="separate"/>
            </w:r>
            <w:r w:rsidR="002B0180">
              <w:rPr>
                <w:rFonts w:ascii="Calibri" w:hAnsi="Calibri"/>
              </w:rPr>
              <w:t>1.6</w:t>
            </w:r>
            <w:r>
              <w:rPr>
                <w:rFonts w:ascii="Calibri" w:hAnsi="Calibri"/>
              </w:rPr>
              <w:fldChar w:fldCharType="end"/>
            </w:r>
            <w:r>
              <w:rPr>
                <w:rFonts w:ascii="Calibri" w:hAnsi="Calibri"/>
              </w:rPr>
              <w:t xml:space="preserve"> a </w:t>
            </w:r>
            <w:r>
              <w:rPr>
                <w:rFonts w:ascii="Calibri" w:hAnsi="Calibri"/>
              </w:rPr>
              <w:fldChar w:fldCharType="begin"/>
            </w:r>
            <w:r>
              <w:rPr>
                <w:rFonts w:ascii="Calibri" w:hAnsi="Calibri"/>
              </w:rPr>
              <w:instrText xml:space="preserve"> REF _Ref124361357 \r \h </w:instrText>
            </w:r>
            <w:r>
              <w:rPr>
                <w:rFonts w:ascii="Calibri" w:hAnsi="Calibri"/>
              </w:rPr>
            </w:r>
            <w:r>
              <w:rPr>
                <w:rFonts w:ascii="Calibri" w:hAnsi="Calibri"/>
              </w:rPr>
              <w:fldChar w:fldCharType="separate"/>
            </w:r>
            <w:r w:rsidR="002B0180">
              <w:rPr>
                <w:rFonts w:ascii="Calibri" w:hAnsi="Calibri"/>
              </w:rPr>
              <w:t>1.7</w:t>
            </w:r>
            <w:r>
              <w:rPr>
                <w:rFonts w:ascii="Calibri" w:hAnsi="Calibri"/>
              </w:rPr>
              <w:fldChar w:fldCharType="end"/>
            </w:r>
            <w:r>
              <w:rPr>
                <w:rFonts w:ascii="Calibri" w:hAnsi="Calibri"/>
              </w:rPr>
              <w:t xml:space="preserve"> tohoto Katalogového listu výhradně ze strany fyzických nepodnikajících osob. Poskytovatel tedy nesmí umožnit odložení odpadu na části sběrného dvora určené pro odložení odpadu či výrobků s ukončenou životností občany města jiným než fyzickým nepodnikajícím osobám. </w:t>
            </w:r>
          </w:p>
          <w:p w14:paraId="7936232D" w14:textId="5D532BF6" w:rsidR="00B20E4E" w:rsidRPr="009E432D" w:rsidRDefault="00B20E4E" w:rsidP="00D871DE">
            <w:pPr>
              <w:pStyle w:val="Odstavecseseznamem"/>
              <w:keepLines/>
              <w:widowControl w:val="0"/>
              <w:numPr>
                <w:ilvl w:val="1"/>
                <w:numId w:val="12"/>
              </w:numPr>
              <w:spacing w:before="20" w:after="20" w:line="288" w:lineRule="auto"/>
              <w:rPr>
                <w:rFonts w:asciiTheme="minorHAnsi" w:hAnsiTheme="minorHAnsi" w:cstheme="minorHAnsi"/>
              </w:rPr>
            </w:pPr>
            <w:r w:rsidRPr="009E432D">
              <w:rPr>
                <w:rFonts w:asciiTheme="minorHAnsi" w:hAnsiTheme="minorHAnsi"/>
              </w:rPr>
              <w:t>Vážení všech odpadů v souladu s platnou legislativou</w:t>
            </w:r>
            <w:r w:rsidR="006F49D2">
              <w:rPr>
                <w:rFonts w:asciiTheme="minorHAnsi" w:hAnsiTheme="minorHAnsi"/>
              </w:rPr>
              <w:t xml:space="preserve"> (</w:t>
            </w:r>
            <w:r w:rsidR="001A3648">
              <w:rPr>
                <w:rFonts w:asciiTheme="minorHAnsi" w:hAnsiTheme="minorHAnsi"/>
              </w:rPr>
              <w:t>zejm</w:t>
            </w:r>
            <w:r w:rsidR="006F49D2">
              <w:rPr>
                <w:rFonts w:asciiTheme="minorHAnsi" w:hAnsiTheme="minorHAnsi"/>
              </w:rPr>
              <w:t>. váha s platnou certifikací a kalibrací, vážní lístek obsahuje druh odpadu, katalogové číslo, množství odpadu, datum a čas vážení, původce odpadu, název provozovatele vážného zařízení apod.).</w:t>
            </w:r>
          </w:p>
          <w:p w14:paraId="2CF07ACC" w14:textId="5F6A4B1E" w:rsidR="00AE5D96" w:rsidRPr="00E6002F" w:rsidRDefault="00AE5D96" w:rsidP="00D871DE">
            <w:pPr>
              <w:pStyle w:val="Odstavecseseznamem"/>
              <w:keepLines/>
              <w:widowControl w:val="0"/>
              <w:numPr>
                <w:ilvl w:val="1"/>
                <w:numId w:val="12"/>
              </w:numPr>
              <w:spacing w:before="20" w:after="20" w:line="288" w:lineRule="auto"/>
              <w:rPr>
                <w:rFonts w:asciiTheme="minorHAnsi" w:hAnsiTheme="minorHAnsi" w:cstheme="minorHAnsi"/>
              </w:rPr>
            </w:pPr>
            <w:r w:rsidRPr="007F4185">
              <w:rPr>
                <w:rFonts w:asciiTheme="minorHAnsi" w:hAnsiTheme="minorHAnsi" w:cstheme="minorHAnsi"/>
              </w:rPr>
              <w:t xml:space="preserve">Vedení průběžné evidence </w:t>
            </w:r>
            <w:r w:rsidR="00487C33" w:rsidRPr="007F4185">
              <w:rPr>
                <w:rFonts w:asciiTheme="minorHAnsi" w:hAnsiTheme="minorHAnsi" w:cstheme="minorHAnsi"/>
              </w:rPr>
              <w:t>přijatých odpadů</w:t>
            </w:r>
            <w:r w:rsidR="004229D1">
              <w:rPr>
                <w:rFonts w:asciiTheme="minorHAnsi" w:hAnsiTheme="minorHAnsi" w:cstheme="minorHAnsi"/>
              </w:rPr>
              <w:t xml:space="preserve"> v souladu s platnou legislativou</w:t>
            </w:r>
            <w:r w:rsidR="00487C33">
              <w:rPr>
                <w:rFonts w:asciiTheme="minorHAnsi" w:hAnsiTheme="minorHAnsi" w:cstheme="minorHAnsi"/>
              </w:rPr>
              <w:t xml:space="preserve"> </w:t>
            </w:r>
            <w:r w:rsidRPr="007F4185">
              <w:rPr>
                <w:rFonts w:asciiTheme="minorHAnsi" w:hAnsiTheme="minorHAnsi" w:cstheme="minorHAnsi"/>
              </w:rPr>
              <w:t>(</w:t>
            </w:r>
            <w:r w:rsidR="009F0CE8" w:rsidRPr="009F0CE8">
              <w:rPr>
                <w:rFonts w:asciiTheme="minorHAnsi" w:hAnsiTheme="minorHAnsi" w:cstheme="minorHAnsi"/>
              </w:rPr>
              <w:t>v softwaru kompatibilním se systémem pro ohlašování produkce odpadů</w:t>
            </w:r>
            <w:r w:rsidRPr="007F4185">
              <w:rPr>
                <w:rFonts w:asciiTheme="minorHAnsi" w:hAnsiTheme="minorHAnsi" w:cstheme="minorHAnsi"/>
              </w:rPr>
              <w:t>)</w:t>
            </w:r>
            <w:r w:rsidR="003341F1" w:rsidRPr="003341F1">
              <w:rPr>
                <w:rFonts w:asciiTheme="minorHAnsi" w:hAnsiTheme="minorHAnsi" w:cstheme="minorHAnsi"/>
              </w:rPr>
              <w:t>, a to zejména za účelem zjišťování hmotnosti odpadu přijímaného do sběrného dvora od jednotlivých osob</w:t>
            </w:r>
            <w:r w:rsidR="004F184F" w:rsidRPr="007F4185">
              <w:rPr>
                <w:rFonts w:asciiTheme="minorHAnsi" w:hAnsiTheme="minorHAnsi" w:cstheme="minorHAnsi"/>
              </w:rPr>
              <w:t>.</w:t>
            </w:r>
            <w:r w:rsidR="00473642" w:rsidRPr="00473642" w:rsidDel="00473642">
              <w:rPr>
                <w:rFonts w:asciiTheme="minorHAnsi" w:hAnsiTheme="minorHAnsi" w:cstheme="minorHAnsi"/>
                <w:strike/>
                <w:highlight w:val="green"/>
              </w:rPr>
              <w:t xml:space="preserve"> </w:t>
            </w:r>
          </w:p>
          <w:p w14:paraId="20A3C1D9" w14:textId="2CD7103C" w:rsidR="00AE5D96" w:rsidRPr="00D16346" w:rsidRDefault="007F4185" w:rsidP="00D871DE">
            <w:pPr>
              <w:pStyle w:val="Odstavecseseznamem"/>
              <w:keepLines/>
              <w:widowControl w:val="0"/>
              <w:numPr>
                <w:ilvl w:val="1"/>
                <w:numId w:val="12"/>
              </w:numPr>
              <w:spacing w:before="20" w:after="20" w:line="288" w:lineRule="auto"/>
              <w:rPr>
                <w:rFonts w:asciiTheme="minorHAnsi" w:hAnsiTheme="minorHAnsi" w:cstheme="minorHAnsi"/>
                <w:color w:val="FF0000"/>
              </w:rPr>
            </w:pPr>
            <w:r w:rsidRPr="007F4185">
              <w:rPr>
                <w:rFonts w:asciiTheme="minorHAnsi" w:hAnsiTheme="minorHAnsi"/>
              </w:rPr>
              <w:t xml:space="preserve">Vedení </w:t>
            </w:r>
            <w:r w:rsidR="005A3DCA">
              <w:rPr>
                <w:rFonts w:asciiTheme="minorHAnsi" w:hAnsiTheme="minorHAnsi"/>
              </w:rPr>
              <w:t xml:space="preserve">provozní </w:t>
            </w:r>
            <w:r w:rsidRPr="007F4185">
              <w:rPr>
                <w:rFonts w:asciiTheme="minorHAnsi" w:hAnsiTheme="minorHAnsi"/>
              </w:rPr>
              <w:t xml:space="preserve">evidence </w:t>
            </w:r>
            <w:r w:rsidR="005A3DCA">
              <w:rPr>
                <w:rFonts w:asciiTheme="minorHAnsi" w:hAnsiTheme="minorHAnsi"/>
              </w:rPr>
              <w:t>sběrného dvora (tzn. počet o</w:t>
            </w:r>
            <w:r w:rsidRPr="007F4185">
              <w:rPr>
                <w:rFonts w:asciiTheme="minorHAnsi" w:hAnsiTheme="minorHAnsi"/>
              </w:rPr>
              <w:t xml:space="preserve">bčanů využívajících </w:t>
            </w:r>
            <w:r w:rsidR="00D66874">
              <w:rPr>
                <w:rFonts w:asciiTheme="minorHAnsi" w:hAnsiTheme="minorHAnsi"/>
              </w:rPr>
              <w:t>sběrný dvůr</w:t>
            </w:r>
            <w:r w:rsidR="005A3DCA">
              <w:rPr>
                <w:rFonts w:asciiTheme="minorHAnsi" w:hAnsiTheme="minorHAnsi"/>
              </w:rPr>
              <w:t xml:space="preserve"> v jednotlivých dnech, </w:t>
            </w:r>
            <w:r w:rsidR="00D16346">
              <w:rPr>
                <w:rFonts w:asciiTheme="minorHAnsi" w:hAnsiTheme="minorHAnsi"/>
              </w:rPr>
              <w:t>přehled</w:t>
            </w:r>
            <w:r w:rsidR="003468ED">
              <w:rPr>
                <w:rFonts w:asciiTheme="minorHAnsi" w:hAnsiTheme="minorHAnsi"/>
              </w:rPr>
              <w:t>y</w:t>
            </w:r>
            <w:r w:rsidR="005A3DCA">
              <w:rPr>
                <w:rFonts w:asciiTheme="minorHAnsi" w:hAnsiTheme="minorHAnsi"/>
              </w:rPr>
              <w:t xml:space="preserve"> opakujících se návozů s podezřením na zneužití systému právnickou osobou nebo fyzickou osobou oprávněnou k podnikání, vedení </w:t>
            </w:r>
            <w:r w:rsidR="00BE2C79">
              <w:rPr>
                <w:rFonts w:asciiTheme="minorHAnsi" w:hAnsiTheme="minorHAnsi"/>
              </w:rPr>
              <w:t xml:space="preserve">přehledu objednaných a provedených odvozů </w:t>
            </w:r>
            <w:r w:rsidR="009E432D">
              <w:rPr>
                <w:rFonts w:asciiTheme="minorHAnsi" w:hAnsiTheme="minorHAnsi"/>
              </w:rPr>
              <w:t xml:space="preserve">vybraných odpadů a </w:t>
            </w:r>
            <w:r w:rsidR="001479A1" w:rsidRPr="001479A1">
              <w:rPr>
                <w:rFonts w:asciiTheme="minorHAnsi" w:hAnsiTheme="minorHAnsi"/>
              </w:rPr>
              <w:t>výrobků s ukončenou životností a hmotnosti vybraných odpadů a výrobků s ukončenou životností</w:t>
            </w:r>
            <w:r w:rsidR="005A3DCA">
              <w:rPr>
                <w:rFonts w:asciiTheme="minorHAnsi" w:hAnsiTheme="minorHAnsi"/>
              </w:rPr>
              <w:t>.</w:t>
            </w:r>
          </w:p>
          <w:p w14:paraId="11F2EC98" w14:textId="547B562E" w:rsidR="00C37E5A" w:rsidRDefault="00C37E5A" w:rsidP="00D871DE">
            <w:pPr>
              <w:pStyle w:val="Odstavecseseznamem"/>
              <w:keepLines/>
              <w:widowControl w:val="0"/>
              <w:numPr>
                <w:ilvl w:val="1"/>
                <w:numId w:val="12"/>
              </w:numPr>
              <w:spacing w:before="20" w:after="20" w:line="288" w:lineRule="auto"/>
              <w:rPr>
                <w:rFonts w:asciiTheme="minorHAnsi" w:hAnsiTheme="minorHAnsi" w:cstheme="minorHAnsi"/>
              </w:rPr>
            </w:pPr>
            <w:bookmarkStart w:id="6" w:name="_Ref122121892"/>
            <w:r w:rsidRPr="00C37E5A">
              <w:rPr>
                <w:rFonts w:asciiTheme="minorHAnsi" w:hAnsiTheme="minorHAnsi" w:cstheme="minorHAnsi"/>
              </w:rPr>
              <w:t>Vedení evidence občanů využívajících sběrný dvůr v souladu se zákonem č. 110/2019 Sb., o zpracování osobních, ve znění pozdějších předpisů, a v souladu s Nařízením Evropského parlamentu a Rady (EU) 2016/679 ze dne 27. dubna 2016 o ochraně fyzických osob v souvislosti se zpracováním osobních údajů a o volném pohybu těchto údajů a o zrušení směrnice 95/46/ES (Obecné nařízení o ochraně osobních údajů), v platném znění, minimálně v rozsahu: jméno a příjmení, adresa, číslo dokladu totožnosti, druh odpadu, katalogové číslo odpadu, název odpadu, množství odpadu, datum přijetí odpadu.</w:t>
            </w:r>
            <w:bookmarkEnd w:id="6"/>
          </w:p>
          <w:p w14:paraId="373B99FB" w14:textId="3D8427AD" w:rsidR="00D16346" w:rsidRPr="003468ED" w:rsidRDefault="00AB033F" w:rsidP="00D871DE">
            <w:pPr>
              <w:pStyle w:val="Odstavecseseznamem"/>
              <w:keepLines/>
              <w:widowControl w:val="0"/>
              <w:numPr>
                <w:ilvl w:val="1"/>
                <w:numId w:val="12"/>
              </w:numPr>
              <w:spacing w:before="20" w:after="20" w:line="288" w:lineRule="auto"/>
              <w:rPr>
                <w:rFonts w:asciiTheme="minorHAnsi" w:hAnsiTheme="minorHAnsi" w:cstheme="minorHAnsi"/>
              </w:rPr>
            </w:pPr>
            <w:r>
              <w:rPr>
                <w:rFonts w:asciiTheme="minorHAnsi" w:hAnsiTheme="minorHAnsi" w:cstheme="minorHAnsi"/>
              </w:rPr>
              <w:t xml:space="preserve">Vydání dokladu o přijatém odpadu minimálně v rozsahu: </w:t>
            </w:r>
            <w:r w:rsidR="00FF4DFD">
              <w:rPr>
                <w:rFonts w:asciiTheme="minorHAnsi" w:hAnsiTheme="minorHAnsi" w:cstheme="minorHAnsi"/>
              </w:rPr>
              <w:t>j</w:t>
            </w:r>
            <w:r>
              <w:rPr>
                <w:rFonts w:asciiTheme="minorHAnsi" w:hAnsiTheme="minorHAnsi" w:cstheme="minorHAnsi"/>
              </w:rPr>
              <w:t>méno</w:t>
            </w:r>
            <w:r w:rsidR="00FF4DFD">
              <w:rPr>
                <w:rFonts w:asciiTheme="minorHAnsi" w:hAnsiTheme="minorHAnsi" w:cstheme="minorHAnsi"/>
              </w:rPr>
              <w:t xml:space="preserve"> a příjmení</w:t>
            </w:r>
            <w:r>
              <w:rPr>
                <w:rFonts w:asciiTheme="minorHAnsi" w:hAnsiTheme="minorHAnsi" w:cstheme="minorHAnsi"/>
              </w:rPr>
              <w:t xml:space="preserve">, adresa, číslo </w:t>
            </w:r>
            <w:r w:rsidR="002B5FDA">
              <w:rPr>
                <w:rFonts w:asciiTheme="minorHAnsi" w:hAnsiTheme="minorHAnsi" w:cstheme="minorHAnsi"/>
              </w:rPr>
              <w:t>dokladu totožnosti</w:t>
            </w:r>
            <w:r>
              <w:rPr>
                <w:rFonts w:asciiTheme="minorHAnsi" w:hAnsiTheme="minorHAnsi" w:cstheme="minorHAnsi"/>
              </w:rPr>
              <w:t xml:space="preserve">, druh odpadu, katalogové číslo odpadu, název odpadu, množství odpadu, datum přijetí odpadu, název </w:t>
            </w:r>
            <w:r w:rsidR="00FF4DFD">
              <w:rPr>
                <w:rFonts w:asciiTheme="minorHAnsi" w:hAnsiTheme="minorHAnsi" w:cstheme="minorHAnsi"/>
              </w:rPr>
              <w:t xml:space="preserve">provozovatele </w:t>
            </w:r>
            <w:r w:rsidR="00D66874">
              <w:rPr>
                <w:rFonts w:asciiTheme="minorHAnsi" w:hAnsiTheme="minorHAnsi" w:cstheme="minorHAnsi"/>
              </w:rPr>
              <w:t>sběrného dvora</w:t>
            </w:r>
            <w:r>
              <w:rPr>
                <w:rFonts w:asciiTheme="minorHAnsi" w:hAnsiTheme="minorHAnsi" w:cstheme="minorHAnsi"/>
              </w:rPr>
              <w:t xml:space="preserve">, razítko </w:t>
            </w:r>
            <w:r w:rsidR="00FF4DFD">
              <w:rPr>
                <w:rFonts w:asciiTheme="minorHAnsi" w:hAnsiTheme="minorHAnsi" w:cstheme="minorHAnsi"/>
              </w:rPr>
              <w:t xml:space="preserve">provozovatele </w:t>
            </w:r>
            <w:r w:rsidR="00D66874">
              <w:rPr>
                <w:rFonts w:asciiTheme="minorHAnsi" w:hAnsiTheme="minorHAnsi" w:cstheme="minorHAnsi"/>
              </w:rPr>
              <w:t>sběrného dvora</w:t>
            </w:r>
            <w:r w:rsidR="00FF4DFD">
              <w:rPr>
                <w:rFonts w:asciiTheme="minorHAnsi" w:hAnsiTheme="minorHAnsi" w:cstheme="minorHAnsi"/>
              </w:rPr>
              <w:t xml:space="preserve">, podpis zástupce </w:t>
            </w:r>
            <w:r w:rsidR="00D66874">
              <w:rPr>
                <w:rFonts w:asciiTheme="minorHAnsi" w:hAnsiTheme="minorHAnsi" w:cstheme="minorHAnsi"/>
              </w:rPr>
              <w:t>sběrného dvora</w:t>
            </w:r>
            <w:r w:rsidR="00FF4DFD">
              <w:rPr>
                <w:rFonts w:asciiTheme="minorHAnsi" w:hAnsiTheme="minorHAnsi" w:cstheme="minorHAnsi"/>
              </w:rPr>
              <w:t>, pouze však na vyžádání občana.</w:t>
            </w:r>
            <w:r w:rsidR="003468ED">
              <w:rPr>
                <w:rFonts w:asciiTheme="minorHAnsi" w:hAnsiTheme="minorHAnsi" w:cstheme="minorHAnsi"/>
              </w:rPr>
              <w:t xml:space="preserve"> </w:t>
            </w:r>
          </w:p>
          <w:p w14:paraId="048F13E5" w14:textId="77777777" w:rsidR="00D536EA" w:rsidRPr="00D536EA" w:rsidRDefault="00D536EA" w:rsidP="00D871DE">
            <w:pPr>
              <w:pStyle w:val="Odstavecseseznamem"/>
              <w:keepLines/>
              <w:widowControl w:val="0"/>
              <w:numPr>
                <w:ilvl w:val="1"/>
                <w:numId w:val="12"/>
              </w:numPr>
              <w:spacing w:before="20" w:after="20" w:line="288" w:lineRule="auto"/>
              <w:rPr>
                <w:rFonts w:asciiTheme="minorHAnsi" w:hAnsiTheme="minorHAnsi" w:cstheme="minorHAnsi"/>
                <w:color w:val="FF0000"/>
              </w:rPr>
            </w:pPr>
            <w:r>
              <w:rPr>
                <w:rFonts w:asciiTheme="minorHAnsi" w:hAnsiTheme="minorHAnsi"/>
              </w:rPr>
              <w:t xml:space="preserve">Zajištění dostatečného počtu </w:t>
            </w:r>
            <w:r w:rsidR="001E392A">
              <w:rPr>
                <w:rFonts w:asciiTheme="minorHAnsi" w:hAnsiTheme="minorHAnsi"/>
              </w:rPr>
              <w:t xml:space="preserve">a kapacity </w:t>
            </w:r>
            <w:r>
              <w:rPr>
                <w:rFonts w:asciiTheme="minorHAnsi" w:hAnsiTheme="minorHAnsi"/>
              </w:rPr>
              <w:t>nádob</w:t>
            </w:r>
            <w:r w:rsidR="002748B9">
              <w:rPr>
                <w:rFonts w:asciiTheme="minorHAnsi" w:hAnsiTheme="minorHAnsi"/>
              </w:rPr>
              <w:t xml:space="preserve"> (kontejnerů) pro příjem odpadů, a to i </w:t>
            </w:r>
            <w:r w:rsidR="00FB1C32">
              <w:rPr>
                <w:rFonts w:asciiTheme="minorHAnsi" w:hAnsiTheme="minorHAnsi"/>
              </w:rPr>
              <w:t xml:space="preserve">v provozní době </w:t>
            </w:r>
            <w:r>
              <w:rPr>
                <w:rFonts w:asciiTheme="minorHAnsi" w:hAnsiTheme="minorHAnsi"/>
              </w:rPr>
              <w:t>o víkendu.</w:t>
            </w:r>
          </w:p>
          <w:p w14:paraId="483127C3" w14:textId="073369F7" w:rsidR="003341F1" w:rsidRPr="00E55F6A" w:rsidRDefault="003341F1" w:rsidP="003341F1">
            <w:pPr>
              <w:pStyle w:val="Odstavecseseznamem"/>
              <w:keepLines/>
              <w:widowControl w:val="0"/>
              <w:numPr>
                <w:ilvl w:val="0"/>
                <w:numId w:val="12"/>
              </w:numPr>
              <w:spacing w:before="20" w:after="20" w:line="288" w:lineRule="auto"/>
              <w:rPr>
                <w:rFonts w:asciiTheme="minorHAnsi" w:hAnsiTheme="minorHAnsi" w:cstheme="minorHAnsi"/>
              </w:rPr>
            </w:pPr>
            <w:r w:rsidRPr="00492659">
              <w:rPr>
                <w:rFonts w:asciiTheme="minorHAnsi" w:hAnsiTheme="minorHAnsi" w:cstheme="minorHAnsi"/>
              </w:rPr>
              <w:t>Poskytovatel v rámci této služby umožní osobám, které jsou zapojeny do obecního systému odpadového hospodářství zřizovaného Objednatelem (tedy fyzickým nepodnikajícím osobám přihlášeným k pobytu na území Objedn</w:t>
            </w:r>
            <w:r w:rsidRPr="009F0CE8">
              <w:rPr>
                <w:rFonts w:asciiTheme="minorHAnsi" w:hAnsiTheme="minorHAnsi" w:cstheme="minorHAnsi"/>
              </w:rPr>
              <w:t xml:space="preserve">atele; fyzickým osobám podnikatelům přihlášeným k pobytu na území Objednatele v rozsahu odpadu, který nepochází z jejich podnikatelské činnosti;  vlastníkům jednotlivých nemovitých věcí, ve kterých není přihlášena k pobytu žádná fyzická osoba a které se nachází </w:t>
            </w:r>
            <w:r w:rsidRPr="00492659">
              <w:rPr>
                <w:rFonts w:asciiTheme="minorHAnsi" w:hAnsiTheme="minorHAnsi" w:cstheme="minorHAnsi"/>
              </w:rPr>
              <w:t xml:space="preserve">na území Objednatele; právnické osoby v rozsahu odpadu, pro který jsou na základě písemné smlouvy s Objednatelem zapojeny do obecního systému odpadového hospodářství zřizovaného Objednatelem; a podnikající fyzické osoby v rozsahu odpadu, který vzniká při jejich podnikatelské činnosti a pro který jsou na základě písemné smlouvy s Objednatelem zapojeny do obecního systémů odpadového hospodářství zřizovaného Objednatelem) (dále jen „Osoby zapojené do obecního systému“) předání odpadů skupiny 20 – Komunální odpady (odpady z domácností) včetně složek z odděleného sběru do Sběrného dvora bezplatně. Náklady spojené s bezplatným odkládáním odpadu pro Osoby zapojené do obecního systému budou hrazeny Objednatelem dle cen uvedených v kapitole </w:t>
            </w:r>
            <w:r>
              <w:rPr>
                <w:rFonts w:asciiTheme="minorHAnsi" w:hAnsiTheme="minorHAnsi" w:cstheme="minorHAnsi"/>
              </w:rPr>
              <w:fldChar w:fldCharType="begin"/>
            </w:r>
            <w:r>
              <w:rPr>
                <w:rFonts w:asciiTheme="minorHAnsi" w:hAnsiTheme="minorHAnsi" w:cstheme="minorHAnsi"/>
              </w:rPr>
              <w:instrText xml:space="preserve"> REF _Ref412154713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C</w:t>
            </w:r>
            <w:r>
              <w:rPr>
                <w:rFonts w:asciiTheme="minorHAnsi" w:hAnsiTheme="minorHAnsi" w:cstheme="minorHAnsi"/>
              </w:rPr>
              <w:fldChar w:fldCharType="end"/>
            </w:r>
            <w:r w:rsidRPr="00492659">
              <w:rPr>
                <w:rFonts w:asciiTheme="minorHAnsi" w:hAnsiTheme="minorHAnsi" w:cstheme="minorHAnsi"/>
              </w:rPr>
              <w:t xml:space="preserve"> tohoto Katalogového listu.</w:t>
            </w:r>
          </w:p>
          <w:p w14:paraId="20CF3524" w14:textId="4DD7E9F4" w:rsidR="003341F1" w:rsidRPr="00E55F6A" w:rsidRDefault="003341F1" w:rsidP="003341F1">
            <w:pPr>
              <w:pStyle w:val="Odstavecseseznamem"/>
              <w:keepLines/>
              <w:widowControl w:val="0"/>
              <w:numPr>
                <w:ilvl w:val="0"/>
                <w:numId w:val="12"/>
              </w:numPr>
              <w:spacing w:before="20" w:after="20" w:line="288" w:lineRule="auto"/>
              <w:rPr>
                <w:rFonts w:asciiTheme="minorHAnsi" w:hAnsiTheme="minorHAnsi" w:cstheme="minorHAnsi"/>
              </w:rPr>
            </w:pPr>
            <w:r w:rsidRPr="00492659">
              <w:rPr>
                <w:rFonts w:asciiTheme="minorHAnsi" w:hAnsiTheme="minorHAnsi" w:cstheme="minorHAnsi"/>
              </w:rPr>
              <w:lastRenderedPageBreak/>
              <w:t xml:space="preserve">Poskytovatel v rámci této </w:t>
            </w:r>
            <w:r w:rsidR="00CB3DB1">
              <w:rPr>
                <w:rFonts w:asciiTheme="minorHAnsi" w:hAnsiTheme="minorHAnsi" w:cstheme="minorHAnsi"/>
              </w:rPr>
              <w:t>S</w:t>
            </w:r>
            <w:r w:rsidRPr="00492659">
              <w:rPr>
                <w:rFonts w:asciiTheme="minorHAnsi" w:hAnsiTheme="minorHAnsi" w:cstheme="minorHAnsi"/>
              </w:rPr>
              <w:t xml:space="preserve">lužby dále umožní odložení odpadů na sběrný dvůr </w:t>
            </w:r>
            <w:r w:rsidRPr="009F0CE8">
              <w:rPr>
                <w:rFonts w:asciiTheme="minorHAnsi" w:hAnsiTheme="minorHAnsi" w:cstheme="minorHAnsi"/>
              </w:rPr>
              <w:t xml:space="preserve">také </w:t>
            </w:r>
            <w:r w:rsidR="00C378AC" w:rsidRPr="00112F2D">
              <w:rPr>
                <w:rFonts w:asciiTheme="minorHAnsi" w:hAnsiTheme="minorHAnsi" w:cstheme="minorHAnsi"/>
              </w:rPr>
              <w:t xml:space="preserve">nepodnikajícím fyzickým </w:t>
            </w:r>
            <w:r w:rsidRPr="00492659">
              <w:rPr>
                <w:rFonts w:asciiTheme="minorHAnsi" w:hAnsiTheme="minorHAnsi" w:cstheme="minorHAnsi"/>
              </w:rPr>
              <w:t xml:space="preserve">osobám, které nejsou zapojené do obecního systému. Náklady na odstranění či využití odpadu od těchto osob však nebudou hrazeny Objednatelem, ale přímo osobou nezapojenou do obecního systému, která odpad na sběrném dvoru odložila. Cena účtovaná těmto osobám za odložení odpadu bude Zhotovitelem účtována nejvýše v rozsahu cen uvedených v kapitole </w:t>
            </w:r>
            <w:r>
              <w:rPr>
                <w:rFonts w:asciiTheme="minorHAnsi" w:hAnsiTheme="minorHAnsi" w:cstheme="minorHAnsi"/>
              </w:rPr>
              <w:fldChar w:fldCharType="begin"/>
            </w:r>
            <w:r>
              <w:rPr>
                <w:rFonts w:asciiTheme="minorHAnsi" w:hAnsiTheme="minorHAnsi" w:cstheme="minorHAnsi"/>
              </w:rPr>
              <w:instrText xml:space="preserve"> REF _Ref412154713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C</w:t>
            </w:r>
            <w:r>
              <w:rPr>
                <w:rFonts w:asciiTheme="minorHAnsi" w:hAnsiTheme="minorHAnsi" w:cstheme="minorHAnsi"/>
              </w:rPr>
              <w:fldChar w:fldCharType="end"/>
            </w:r>
            <w:r w:rsidRPr="00492659">
              <w:rPr>
                <w:rFonts w:asciiTheme="minorHAnsi" w:hAnsiTheme="minorHAnsi" w:cstheme="minorHAnsi"/>
              </w:rPr>
              <w:t xml:space="preserve"> tohoto Katalogového listu navýšených o DPH a případně o poplatek za ukládání odpadu na skládku</w:t>
            </w:r>
            <w:r w:rsidR="00B75BCD">
              <w:t xml:space="preserve"> </w:t>
            </w:r>
            <w:r w:rsidR="00B75BCD" w:rsidRPr="00B75BCD">
              <w:rPr>
                <w:rFonts w:asciiTheme="minorHAnsi" w:hAnsiTheme="minorHAnsi" w:cstheme="minorHAnsi"/>
              </w:rPr>
              <w:t xml:space="preserve">či o náklady na tvorbu rekultivační rezervy </w:t>
            </w:r>
            <w:r w:rsidRPr="00492659">
              <w:rPr>
                <w:rFonts w:asciiTheme="minorHAnsi" w:hAnsiTheme="minorHAnsi" w:cstheme="minorHAnsi"/>
              </w:rPr>
              <w:t>ve výši stanovené platnými a účinnými právními předpisy.</w:t>
            </w:r>
          </w:p>
          <w:p w14:paraId="269883A7" w14:textId="606A9084" w:rsidR="00160C72" w:rsidRDefault="003341F1" w:rsidP="00160C72">
            <w:pPr>
              <w:pStyle w:val="Odstavecseseznamem"/>
              <w:keepLines/>
              <w:widowControl w:val="0"/>
              <w:numPr>
                <w:ilvl w:val="0"/>
                <w:numId w:val="12"/>
              </w:numPr>
              <w:spacing w:before="20" w:after="20" w:line="288" w:lineRule="auto"/>
              <w:rPr>
                <w:rFonts w:ascii="Calibri" w:hAnsi="Calibri" w:cs="Calibri"/>
              </w:rPr>
            </w:pPr>
            <w:r w:rsidRPr="00492659">
              <w:rPr>
                <w:rFonts w:asciiTheme="minorHAnsi" w:hAnsiTheme="minorHAnsi" w:cstheme="minorHAnsi"/>
              </w:rPr>
              <w:t xml:space="preserve">Za účelem výše uvedeného Poskytovatel ověřuje u jednotlivých osob odkládajících na sběrném dvoře odpad, zda se jedná o osoby zapojené do obecního systému či nikoliv, a vede jejich evidenci dle </w:t>
            </w:r>
            <w:r>
              <w:rPr>
                <w:rFonts w:asciiTheme="minorHAnsi" w:hAnsiTheme="minorHAnsi" w:cstheme="minorHAnsi"/>
              </w:rPr>
              <w:t>kapitoly</w:t>
            </w:r>
            <w:r w:rsidRPr="00492659">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_Ref412156130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D</w:t>
            </w:r>
            <w:r>
              <w:rPr>
                <w:rFonts w:asciiTheme="minorHAnsi" w:hAnsiTheme="minorHAnsi" w:cstheme="minorHAnsi"/>
              </w:rPr>
              <w:fldChar w:fldCharType="end"/>
            </w:r>
            <w:r w:rsidRPr="00492659">
              <w:rPr>
                <w:rFonts w:asciiTheme="minorHAnsi" w:hAnsiTheme="minorHAnsi" w:cstheme="minorHAnsi"/>
              </w:rPr>
              <w:t xml:space="preserve"> odst. </w:t>
            </w:r>
            <w:r>
              <w:rPr>
                <w:rFonts w:asciiTheme="minorHAnsi" w:hAnsiTheme="minorHAnsi" w:cstheme="minorHAnsi"/>
              </w:rPr>
              <w:fldChar w:fldCharType="begin"/>
            </w:r>
            <w:r>
              <w:rPr>
                <w:rFonts w:asciiTheme="minorHAnsi" w:hAnsiTheme="minorHAnsi" w:cstheme="minorHAnsi"/>
              </w:rPr>
              <w:instrText xml:space="preserve"> REF _Ref122121892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1.12</w:t>
            </w:r>
            <w:r>
              <w:rPr>
                <w:rFonts w:asciiTheme="minorHAnsi" w:hAnsiTheme="minorHAnsi" w:cstheme="minorHAnsi"/>
              </w:rPr>
              <w:fldChar w:fldCharType="end"/>
            </w:r>
            <w:r>
              <w:rPr>
                <w:rFonts w:asciiTheme="minorHAnsi" w:hAnsiTheme="minorHAnsi" w:cstheme="minorHAnsi"/>
              </w:rPr>
              <w:t xml:space="preserve"> </w:t>
            </w:r>
            <w:r w:rsidRPr="00492659">
              <w:rPr>
                <w:rFonts w:asciiTheme="minorHAnsi" w:hAnsiTheme="minorHAnsi" w:cstheme="minorHAnsi"/>
              </w:rPr>
              <w:t xml:space="preserve">Katalogového listu. U Osob zapojených do obecního systému na základě písemné smlouvy s Objednatelem Poskytovatel ověřuje, zda je rozsah odpadu odkládaný těmito osobami kryt jimi uzavřenými smlouvami o zapojení do obecního systému a tyto jsou tedy odpad oprávněny odložit na sběrném dvoře bezplatně, přičemž pokud tomu tak nebude, nebudou náklady na odstranění či využití odpadu od této osoby hrazeny Objednatelem, ale přímo osobou, která tento odpad odložila, a to ve výši nepřesahující ceny uvedené v kapitole </w:t>
            </w:r>
            <w:r>
              <w:rPr>
                <w:rFonts w:asciiTheme="minorHAnsi" w:hAnsiTheme="minorHAnsi" w:cstheme="minorHAnsi"/>
              </w:rPr>
              <w:fldChar w:fldCharType="begin"/>
            </w:r>
            <w:r>
              <w:rPr>
                <w:rFonts w:asciiTheme="minorHAnsi" w:hAnsiTheme="minorHAnsi" w:cstheme="minorHAnsi"/>
              </w:rPr>
              <w:instrText xml:space="preserve"> REF _Ref412154713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C</w:t>
            </w:r>
            <w:r>
              <w:rPr>
                <w:rFonts w:asciiTheme="minorHAnsi" w:hAnsiTheme="minorHAnsi" w:cstheme="minorHAnsi"/>
              </w:rPr>
              <w:fldChar w:fldCharType="end"/>
            </w:r>
            <w:r w:rsidRPr="00492659">
              <w:rPr>
                <w:rFonts w:asciiTheme="minorHAnsi" w:hAnsiTheme="minorHAnsi" w:cstheme="minorHAnsi"/>
              </w:rPr>
              <w:t xml:space="preserve"> tohoto Katalogového listu navýšené o DPH a případně o poplatek za ukládání odpadu na skládku </w:t>
            </w:r>
            <w:r w:rsidR="00B75BCD" w:rsidRPr="00B75BCD">
              <w:rPr>
                <w:rFonts w:asciiTheme="minorHAnsi" w:hAnsiTheme="minorHAnsi" w:cstheme="minorHAnsi"/>
              </w:rPr>
              <w:t xml:space="preserve"> či o náklady na tvorbu rekultivační rezervy</w:t>
            </w:r>
            <w:r w:rsidR="00B75BCD" w:rsidRPr="00492659">
              <w:rPr>
                <w:rFonts w:asciiTheme="minorHAnsi" w:hAnsiTheme="minorHAnsi" w:cstheme="minorHAnsi"/>
              </w:rPr>
              <w:t xml:space="preserve"> </w:t>
            </w:r>
            <w:r w:rsidRPr="00492659">
              <w:rPr>
                <w:rFonts w:asciiTheme="minorHAnsi" w:hAnsiTheme="minorHAnsi" w:cstheme="minorHAnsi"/>
              </w:rPr>
              <w:t>ve výši stanovené platnými a účinnými právními předpisy</w:t>
            </w:r>
            <w:r w:rsidRPr="004724CC">
              <w:rPr>
                <w:rFonts w:cstheme="minorHAnsi"/>
              </w:rPr>
              <w:t>.</w:t>
            </w:r>
            <w:r w:rsidR="00160C72">
              <w:rPr>
                <w:rFonts w:cstheme="minorHAnsi"/>
              </w:rPr>
              <w:t xml:space="preserve"> </w:t>
            </w:r>
            <w:r w:rsidR="00160C72">
              <w:rPr>
                <w:rFonts w:ascii="Calibri" w:hAnsi="Calibri" w:cs="Calibri"/>
              </w:rPr>
              <w:t xml:space="preserve"> P</w:t>
            </w:r>
            <w:r w:rsidR="00160C72" w:rsidRPr="00535BC7">
              <w:rPr>
                <w:rFonts w:ascii="Calibri" w:hAnsi="Calibri" w:cs="Calibri"/>
              </w:rPr>
              <w:t xml:space="preserve">řed ověřením, zda je dotčená osoba zapojena do obecního systému, nesmí </w:t>
            </w:r>
            <w:r w:rsidR="00566F68">
              <w:rPr>
                <w:rFonts w:ascii="Calibri" w:hAnsi="Calibri" w:cs="Calibri"/>
              </w:rPr>
              <w:t xml:space="preserve">Poskytovatel </w:t>
            </w:r>
            <w:r w:rsidR="00160C72" w:rsidRPr="00535BC7">
              <w:rPr>
                <w:rFonts w:ascii="Calibri" w:hAnsi="Calibri" w:cs="Calibri"/>
              </w:rPr>
              <w:t xml:space="preserve">od takové osoby odpad přijmout. V případě, kdy osoba neprokáže, že jde o osobu zapojenou do obecního systému, musí </w:t>
            </w:r>
            <w:r w:rsidR="00160C72">
              <w:rPr>
                <w:rFonts w:ascii="Calibri" w:hAnsi="Calibri" w:cs="Calibri"/>
              </w:rPr>
              <w:t>Poskytovatel</w:t>
            </w:r>
            <w:r w:rsidR="00160C72" w:rsidRPr="00535BC7">
              <w:rPr>
                <w:rFonts w:ascii="Calibri" w:hAnsi="Calibri" w:cs="Calibri"/>
              </w:rPr>
              <w:t xml:space="preserve"> odpad od této osoby přijmout výhradně v režimu určeném pro osoby nezapojené do obecního systému.</w:t>
            </w:r>
          </w:p>
          <w:p w14:paraId="43FF6B25" w14:textId="77777777" w:rsidR="00160C72" w:rsidRPr="00535BC7" w:rsidRDefault="00160C72" w:rsidP="00160C72">
            <w:pPr>
              <w:pStyle w:val="Odstavecseseznamem"/>
              <w:keepLines/>
              <w:widowControl w:val="0"/>
              <w:numPr>
                <w:ilvl w:val="0"/>
                <w:numId w:val="12"/>
              </w:numPr>
              <w:spacing w:before="20" w:after="20" w:line="288" w:lineRule="auto"/>
              <w:rPr>
                <w:rFonts w:ascii="Calibri" w:hAnsi="Calibri" w:cs="Calibri"/>
              </w:rPr>
            </w:pPr>
            <w:r w:rsidRPr="00F22AF7">
              <w:rPr>
                <w:rFonts w:ascii="Calibri" w:hAnsi="Calibri" w:cs="Calibri"/>
              </w:rPr>
              <w:t xml:space="preserve">Doklady pro prokázání účasti v obecním systému předkládá osoba, která odpad na sběrném dvoře odkládá, přičemž </w:t>
            </w:r>
            <w:r>
              <w:rPr>
                <w:rFonts w:ascii="Calibri" w:hAnsi="Calibri" w:cs="Calibri"/>
              </w:rPr>
              <w:t xml:space="preserve">Poskytovatel </w:t>
            </w:r>
            <w:r w:rsidRPr="00F22AF7">
              <w:rPr>
                <w:rFonts w:ascii="Calibri" w:hAnsi="Calibri" w:cs="Calibri"/>
              </w:rPr>
              <w:t xml:space="preserve">je povinen ověřit její zapojení do obecního systému vždy. </w:t>
            </w:r>
            <w:r>
              <w:t>Poskytovatel</w:t>
            </w:r>
            <w:r w:rsidRPr="00535BC7">
              <w:rPr>
                <w:rFonts w:ascii="Calibri" w:hAnsi="Calibri" w:cs="Calibri"/>
              </w:rPr>
              <w:t xml:space="preserve"> </w:t>
            </w:r>
            <w:r>
              <w:rPr>
                <w:rFonts w:ascii="Calibri" w:hAnsi="Calibri" w:cs="Calibri"/>
              </w:rPr>
              <w:t>ověřuje</w:t>
            </w:r>
            <w:r w:rsidRPr="00535BC7">
              <w:rPr>
                <w:rFonts w:ascii="Calibri" w:hAnsi="Calibri" w:cs="Calibri"/>
              </w:rPr>
              <w:t>, zda je konkrétní osoba zapojena do obecního systému či nikoliv následujícími způsoby:</w:t>
            </w:r>
          </w:p>
          <w:p w14:paraId="38BE3D3D" w14:textId="77777777" w:rsidR="00160C72" w:rsidRPr="00535BC7" w:rsidRDefault="00160C72" w:rsidP="00160C72">
            <w:pPr>
              <w:pStyle w:val="Odstavecseseznamem"/>
              <w:keepLines/>
              <w:widowControl w:val="0"/>
              <w:numPr>
                <w:ilvl w:val="1"/>
                <w:numId w:val="12"/>
              </w:numPr>
              <w:spacing w:before="20" w:after="20" w:line="288" w:lineRule="auto"/>
              <w:rPr>
                <w:rFonts w:ascii="Calibri" w:hAnsi="Calibri"/>
              </w:rPr>
            </w:pPr>
            <w:r w:rsidRPr="00535BC7">
              <w:rPr>
                <w:rFonts w:ascii="Calibri" w:hAnsi="Calibri" w:cs="Calibri"/>
              </w:rPr>
              <w:t xml:space="preserve">U </w:t>
            </w:r>
            <w:r w:rsidRPr="00535BC7">
              <w:rPr>
                <w:rFonts w:ascii="Calibri" w:hAnsi="Calibri"/>
              </w:rPr>
              <w:t>fyzických osob zapojených do obecního systému na základě jejich přihlášení v obci kontrolou místa pobytu na občanském průkazu či jiném dokladu prokazujícím přihlášení dotčené osoby v Ústí nad Labem a totožnost této osoby</w:t>
            </w:r>
            <w:r>
              <w:rPr>
                <w:rFonts w:ascii="Calibri" w:hAnsi="Calibri"/>
              </w:rPr>
              <w:t>.</w:t>
            </w:r>
          </w:p>
          <w:p w14:paraId="75401BFB" w14:textId="77777777" w:rsidR="00160C72" w:rsidRPr="00535BC7" w:rsidRDefault="00160C72" w:rsidP="00160C72">
            <w:pPr>
              <w:pStyle w:val="Odstavecseseznamem"/>
              <w:keepLines/>
              <w:widowControl w:val="0"/>
              <w:numPr>
                <w:ilvl w:val="1"/>
                <w:numId w:val="12"/>
              </w:numPr>
              <w:spacing w:before="20" w:after="20" w:line="288" w:lineRule="auto"/>
              <w:rPr>
                <w:rFonts w:ascii="Calibri" w:hAnsi="Calibri"/>
              </w:rPr>
            </w:pPr>
            <w:r w:rsidRPr="00535BC7">
              <w:rPr>
                <w:rFonts w:ascii="Calibri" w:hAnsi="Calibri"/>
              </w:rPr>
              <w:t>U vlastníků nemovité věci zahrnující byt, rodinný dům nebo stavbu pro rodinnou rekreaci, ve které není přihlášena žádná fyzická osoba a která je umístěna na území Ústí nad Labem, kontrolou splnění této podmínky z listu vlastnictví či jiného dokladu prokazujícího vlastnické právo této osoby k uvedené nemovité věci a kontrolou dokladu, který prokazuje totožnost této osoby</w:t>
            </w:r>
            <w:r>
              <w:rPr>
                <w:rFonts w:ascii="Calibri" w:hAnsi="Calibri"/>
              </w:rPr>
              <w:t>.</w:t>
            </w:r>
          </w:p>
          <w:p w14:paraId="15D5555E" w14:textId="25FD3CB6" w:rsidR="003341F1" w:rsidRPr="00066FA9" w:rsidRDefault="00160C72" w:rsidP="00066FA9">
            <w:pPr>
              <w:pStyle w:val="Odstavecseseznamem"/>
              <w:keepLines/>
              <w:widowControl w:val="0"/>
              <w:numPr>
                <w:ilvl w:val="1"/>
                <w:numId w:val="12"/>
              </w:numPr>
              <w:spacing w:before="20" w:after="20" w:line="288" w:lineRule="auto"/>
              <w:rPr>
                <w:rFonts w:ascii="Calibri" w:hAnsi="Calibri" w:cs="Calibri"/>
              </w:rPr>
            </w:pPr>
            <w:r w:rsidRPr="00535BC7">
              <w:rPr>
                <w:rFonts w:ascii="Calibri" w:hAnsi="Calibri"/>
              </w:rPr>
              <w:t>U fyzických</w:t>
            </w:r>
            <w:r w:rsidRPr="00535BC7">
              <w:rPr>
                <w:rFonts w:ascii="Calibri" w:hAnsi="Calibri" w:cs="Calibri"/>
              </w:rPr>
              <w:t xml:space="preserve"> osob podnikatelů a jiných osob, které jsou zapojeny do obecního systému na základě smlouvy se zadavatelem, prostřednictvím kontroly smlouvy dotčené osoby s objednatelem o zapojení do obecního systému.</w:t>
            </w:r>
          </w:p>
          <w:p w14:paraId="2A0FFDAB" w14:textId="078F1541" w:rsidR="003467AE" w:rsidRPr="00112F2D" w:rsidRDefault="003467AE" w:rsidP="00BF012D">
            <w:pPr>
              <w:pStyle w:val="Odstavecseseznamem"/>
              <w:keepLines/>
              <w:widowControl w:val="0"/>
              <w:numPr>
                <w:ilvl w:val="0"/>
                <w:numId w:val="12"/>
              </w:numPr>
              <w:spacing w:before="20" w:after="20" w:line="288" w:lineRule="auto"/>
              <w:contextualSpacing w:val="0"/>
              <w:rPr>
                <w:rFonts w:ascii="Calibri" w:hAnsi="Calibri" w:cs="Calibri"/>
              </w:rPr>
            </w:pPr>
            <w:r>
              <w:rPr>
                <w:rFonts w:ascii="Calibri" w:hAnsi="Calibri" w:cs="Calibri"/>
              </w:rPr>
              <w:t>Poskytovatel zároveň v rámci této Služby</w:t>
            </w:r>
            <w:r>
              <w:t xml:space="preserve"> </w:t>
            </w:r>
            <w:r w:rsidRPr="00F403EF">
              <w:rPr>
                <w:rFonts w:ascii="Calibri" w:hAnsi="Calibri" w:cs="Calibri"/>
              </w:rPr>
              <w:t>umožní odložení odpadů na sběrný dvůr také</w:t>
            </w:r>
            <w:r>
              <w:rPr>
                <w:rFonts w:ascii="Calibri" w:hAnsi="Calibri" w:cs="Calibri"/>
              </w:rPr>
              <w:t xml:space="preserve"> jednotlivým městským obvodům Statutárního města Ústí nad Labem, a to bezplatně. </w:t>
            </w:r>
            <w:r w:rsidRPr="00F403EF">
              <w:rPr>
                <w:rFonts w:ascii="Calibri" w:hAnsi="Calibri" w:cs="Calibri"/>
              </w:rPr>
              <w:t xml:space="preserve">Náklady spojené s bezplatným odkládáním odpadu pro </w:t>
            </w:r>
            <w:r>
              <w:rPr>
                <w:rFonts w:ascii="Calibri" w:hAnsi="Calibri" w:cs="Calibri"/>
              </w:rPr>
              <w:t>městské obvody Statutárního města Ústí nad Labem</w:t>
            </w:r>
            <w:r w:rsidRPr="00F403EF">
              <w:rPr>
                <w:rFonts w:ascii="Calibri" w:hAnsi="Calibri" w:cs="Calibri"/>
              </w:rPr>
              <w:t xml:space="preserve"> budou hrazeny Objednatelem dle cen uvedených v kapitole </w:t>
            </w:r>
            <w:r>
              <w:rPr>
                <w:rFonts w:ascii="Calibri" w:hAnsi="Calibri" w:cs="Calibri"/>
              </w:rPr>
              <w:fldChar w:fldCharType="begin"/>
            </w:r>
            <w:r>
              <w:rPr>
                <w:rFonts w:ascii="Calibri" w:hAnsi="Calibri" w:cs="Calibri"/>
              </w:rPr>
              <w:instrText xml:space="preserve"> REF _Ref412154713 \r \h </w:instrText>
            </w:r>
            <w:r>
              <w:rPr>
                <w:rFonts w:ascii="Calibri" w:hAnsi="Calibri" w:cs="Calibri"/>
              </w:rPr>
            </w:r>
            <w:r>
              <w:rPr>
                <w:rFonts w:ascii="Calibri" w:hAnsi="Calibri" w:cs="Calibri"/>
              </w:rPr>
              <w:fldChar w:fldCharType="separate"/>
            </w:r>
            <w:r w:rsidR="002B0180">
              <w:rPr>
                <w:rFonts w:ascii="Calibri" w:hAnsi="Calibri" w:cs="Calibri"/>
              </w:rPr>
              <w:t>C</w:t>
            </w:r>
            <w:r>
              <w:rPr>
                <w:rFonts w:ascii="Calibri" w:hAnsi="Calibri" w:cs="Calibri"/>
              </w:rPr>
              <w:fldChar w:fldCharType="end"/>
            </w:r>
            <w:r w:rsidRPr="00F403EF">
              <w:rPr>
                <w:rFonts w:ascii="Calibri" w:hAnsi="Calibri" w:cs="Calibri"/>
              </w:rPr>
              <w:t xml:space="preserve"> tohoto Katalogového listu.</w:t>
            </w:r>
            <w:r>
              <w:rPr>
                <w:rFonts w:ascii="Calibri" w:hAnsi="Calibri" w:cs="Calibri"/>
              </w:rPr>
              <w:t xml:space="preserve"> Za tímto účelem Poskytovatel ověřuje, zda je odpad odkládán na sběrný dvůr oprávněným zástupcem městského obvodu Statutárního města Ústí nad Labem (například jeho zaměstnancem či jiným zmocněncem).</w:t>
            </w:r>
            <w:r w:rsidR="00821B93">
              <w:rPr>
                <w:rFonts w:ascii="Calibri" w:hAnsi="Calibri" w:cs="Calibri"/>
              </w:rPr>
              <w:t xml:space="preserve"> </w:t>
            </w:r>
            <w:r w:rsidR="00821B93" w:rsidRPr="00821B93">
              <w:rPr>
                <w:rFonts w:ascii="Calibri" w:eastAsia="Times New Roman" w:hAnsi="Calibri" w:cs="Calibri"/>
              </w:rPr>
              <w:t xml:space="preserve"> </w:t>
            </w:r>
            <w:r w:rsidR="00821B93" w:rsidRPr="00821B93">
              <w:rPr>
                <w:rFonts w:ascii="Calibri" w:hAnsi="Calibri" w:cs="Calibri"/>
              </w:rPr>
              <w:t xml:space="preserve">Před ověřením, zda je dotčená osoba oprávněným zástupcem městského obvodu Statutárního města Ústí nad Labem, nesmí Poskytovatel od takové osoby odpad přijmout. V případě, kdy osoba neprokáže, že jde o osobu oprávněnou při předávání odpadu zastupovat městský obvod Statutárního města Ústí nad Labem, musí Poskytovatel odpad od této osoby přijmout výhradně v režimu určeném pro osoby nezapojené do obecního systému. Zástupci městského obvodu prokazují skutečnost, že příslušný městský obvod při odkládání odpadu zastupují, předložením potvrzení této </w:t>
            </w:r>
            <w:r w:rsidR="00821B93" w:rsidRPr="00821B93">
              <w:rPr>
                <w:rFonts w:ascii="Calibri" w:hAnsi="Calibri" w:cs="Calibri"/>
              </w:rPr>
              <w:lastRenderedPageBreak/>
              <w:t>skutečnosti, které bude vydáno Odborem životního prostředí Magistrátu města Ústí nad Labem dané osobě, a prokázáním své totožnosti. Doklady pro prokázání zastupování městského obvodu předkládá osoba, která odpad na sběrném dvoře odkládá, přičemž dodavatel je povinen ověřit platnost potvrzení o zastupování městského obvodu při ukládání odpadu vždy.</w:t>
            </w:r>
          </w:p>
          <w:p w14:paraId="7FFAE645" w14:textId="141C1EC6" w:rsidR="00812D40" w:rsidRPr="002B3E3B" w:rsidRDefault="00E6002F" w:rsidP="00D871DE">
            <w:pPr>
              <w:pStyle w:val="Odstavecseseznamem"/>
              <w:keepLines/>
              <w:widowControl w:val="0"/>
              <w:numPr>
                <w:ilvl w:val="0"/>
                <w:numId w:val="12"/>
              </w:numPr>
              <w:spacing w:before="20" w:after="20" w:line="288" w:lineRule="auto"/>
              <w:contextualSpacing w:val="0"/>
              <w:rPr>
                <w:rFonts w:asciiTheme="minorHAnsi" w:hAnsiTheme="minorHAnsi" w:cstheme="minorHAnsi"/>
              </w:rPr>
            </w:pPr>
            <w:r w:rsidRPr="002B3E3B">
              <w:rPr>
                <w:rFonts w:asciiTheme="minorHAnsi" w:hAnsiTheme="minorHAnsi" w:cstheme="minorHAnsi"/>
              </w:rPr>
              <w:t>Poskytovatel je povinen uzavřít smlouvy s </w:t>
            </w:r>
            <w:r w:rsidR="0012081C" w:rsidRPr="002B3E3B">
              <w:rPr>
                <w:rFonts w:asciiTheme="minorHAnsi" w:hAnsiTheme="minorHAnsi" w:cstheme="minorHAnsi"/>
              </w:rPr>
              <w:t xml:space="preserve">Objednatelem </w:t>
            </w:r>
            <w:r w:rsidRPr="002B3E3B">
              <w:rPr>
                <w:rFonts w:asciiTheme="minorHAnsi" w:hAnsiTheme="minorHAnsi" w:cstheme="minorHAnsi"/>
              </w:rPr>
              <w:t xml:space="preserve">ve vztahu ke kolektivním systémům </w:t>
            </w:r>
            <w:r w:rsidR="0094129E" w:rsidRPr="002B3E3B">
              <w:rPr>
                <w:rFonts w:asciiTheme="minorHAnsi" w:hAnsiTheme="minorHAnsi" w:cstheme="minorHAnsi"/>
              </w:rPr>
              <w:t xml:space="preserve">sběru </w:t>
            </w:r>
            <w:r w:rsidR="00C37E5A">
              <w:rPr>
                <w:rFonts w:asciiTheme="minorHAnsi" w:hAnsiTheme="minorHAnsi" w:cstheme="minorHAnsi"/>
              </w:rPr>
              <w:t>výrobků s ukončenou živostností</w:t>
            </w:r>
            <w:r w:rsidRPr="002B3E3B">
              <w:rPr>
                <w:rFonts w:asciiTheme="minorHAnsi" w:hAnsiTheme="minorHAnsi" w:cstheme="minorHAnsi"/>
              </w:rPr>
              <w:t xml:space="preserve"> </w:t>
            </w:r>
            <w:r w:rsidR="00BD076E" w:rsidRPr="002B3E3B">
              <w:rPr>
                <w:rFonts w:asciiTheme="minorHAnsi" w:hAnsiTheme="minorHAnsi" w:cstheme="minorHAnsi"/>
              </w:rPr>
              <w:t xml:space="preserve">tak, aby mohl </w:t>
            </w:r>
            <w:r w:rsidR="00D66874" w:rsidRPr="002B3E3B">
              <w:rPr>
                <w:rFonts w:asciiTheme="minorHAnsi" w:hAnsiTheme="minorHAnsi" w:cstheme="minorHAnsi"/>
              </w:rPr>
              <w:t xml:space="preserve">sběrný dvůr </w:t>
            </w:r>
            <w:r w:rsidR="002748B9" w:rsidRPr="002B3E3B">
              <w:rPr>
                <w:rFonts w:asciiTheme="minorHAnsi" w:hAnsiTheme="minorHAnsi" w:cstheme="minorHAnsi"/>
              </w:rPr>
              <w:t>v rozsahu</w:t>
            </w:r>
            <w:r w:rsidR="00BD076E" w:rsidRPr="002B3E3B">
              <w:rPr>
                <w:rFonts w:asciiTheme="minorHAnsi" w:hAnsiTheme="minorHAnsi" w:cstheme="minorHAnsi"/>
              </w:rPr>
              <w:t xml:space="preserve"> dle tohoto Katalogového listu sloužit jako</w:t>
            </w:r>
            <w:r w:rsidRPr="002B3E3B">
              <w:rPr>
                <w:rFonts w:asciiTheme="minorHAnsi" w:hAnsiTheme="minorHAnsi" w:cstheme="minorHAnsi"/>
              </w:rPr>
              <w:t xml:space="preserve"> místo zpětného odběru</w:t>
            </w:r>
            <w:r w:rsidR="00BD076E" w:rsidRPr="002B3E3B">
              <w:rPr>
                <w:rFonts w:asciiTheme="minorHAnsi" w:hAnsiTheme="minorHAnsi" w:cstheme="minorHAnsi"/>
              </w:rPr>
              <w:t xml:space="preserve"> </w:t>
            </w:r>
            <w:r w:rsidR="002748B9" w:rsidRPr="002B3E3B">
              <w:rPr>
                <w:rFonts w:asciiTheme="minorHAnsi" w:hAnsiTheme="minorHAnsi" w:cstheme="minorHAnsi"/>
              </w:rPr>
              <w:t>pro</w:t>
            </w:r>
            <w:r w:rsidR="00BD076E" w:rsidRPr="002B3E3B">
              <w:rPr>
                <w:rFonts w:asciiTheme="minorHAnsi" w:hAnsiTheme="minorHAnsi" w:cstheme="minorHAnsi"/>
              </w:rPr>
              <w:t xml:space="preserve"> </w:t>
            </w:r>
            <w:r w:rsidR="002748B9" w:rsidRPr="002B3E3B">
              <w:rPr>
                <w:rFonts w:asciiTheme="minorHAnsi" w:hAnsiTheme="minorHAnsi" w:cstheme="minorHAnsi"/>
              </w:rPr>
              <w:t>výše</w:t>
            </w:r>
            <w:r w:rsidR="00BD076E" w:rsidRPr="002B3E3B">
              <w:rPr>
                <w:rFonts w:asciiTheme="minorHAnsi" w:hAnsiTheme="minorHAnsi" w:cstheme="minorHAnsi"/>
              </w:rPr>
              <w:t xml:space="preserve"> uveden</w:t>
            </w:r>
            <w:r w:rsidR="002748B9" w:rsidRPr="002B3E3B">
              <w:rPr>
                <w:rFonts w:asciiTheme="minorHAnsi" w:hAnsiTheme="minorHAnsi" w:cstheme="minorHAnsi"/>
              </w:rPr>
              <w:t>é</w:t>
            </w:r>
            <w:r w:rsidR="00BD076E" w:rsidRPr="002B3E3B">
              <w:rPr>
                <w:rFonts w:asciiTheme="minorHAnsi" w:hAnsiTheme="minorHAnsi" w:cstheme="minorHAnsi"/>
              </w:rPr>
              <w:t xml:space="preserve"> systém</w:t>
            </w:r>
            <w:r w:rsidR="002748B9" w:rsidRPr="002B3E3B">
              <w:rPr>
                <w:rFonts w:asciiTheme="minorHAnsi" w:hAnsiTheme="minorHAnsi" w:cstheme="minorHAnsi"/>
              </w:rPr>
              <w:t>y</w:t>
            </w:r>
            <w:r w:rsidR="00BD076E" w:rsidRPr="002B3E3B">
              <w:rPr>
                <w:rFonts w:asciiTheme="minorHAnsi" w:hAnsiTheme="minorHAnsi" w:cstheme="minorHAnsi"/>
              </w:rPr>
              <w:t xml:space="preserve"> (včetně</w:t>
            </w:r>
            <w:r w:rsidRPr="002B3E3B">
              <w:rPr>
                <w:rFonts w:asciiTheme="minorHAnsi" w:hAnsiTheme="minorHAnsi" w:cstheme="minorHAnsi"/>
              </w:rPr>
              <w:t xml:space="preserve"> umístění </w:t>
            </w:r>
            <w:r w:rsidR="002748B9" w:rsidRPr="002B3E3B">
              <w:rPr>
                <w:rFonts w:asciiTheme="minorHAnsi" w:hAnsiTheme="minorHAnsi" w:cstheme="minorHAnsi"/>
              </w:rPr>
              <w:t xml:space="preserve">odpovídajících </w:t>
            </w:r>
            <w:r w:rsidRPr="002B3E3B">
              <w:rPr>
                <w:rFonts w:asciiTheme="minorHAnsi" w:hAnsiTheme="minorHAnsi" w:cstheme="minorHAnsi"/>
              </w:rPr>
              <w:t>kontejnerů</w:t>
            </w:r>
            <w:r w:rsidR="00BD076E" w:rsidRPr="002B3E3B">
              <w:rPr>
                <w:rFonts w:asciiTheme="minorHAnsi" w:hAnsiTheme="minorHAnsi" w:cstheme="minorHAnsi"/>
              </w:rPr>
              <w:t>, předpokládají-li to podmínky příslušného systému)</w:t>
            </w:r>
            <w:r w:rsidRPr="002B3E3B">
              <w:rPr>
                <w:rFonts w:asciiTheme="minorHAnsi" w:hAnsiTheme="minorHAnsi" w:cstheme="minorHAnsi"/>
              </w:rPr>
              <w:t>.</w:t>
            </w:r>
            <w:r w:rsidR="00812D40" w:rsidRPr="002B3E3B">
              <w:rPr>
                <w:rFonts w:asciiTheme="minorHAnsi" w:hAnsiTheme="minorHAnsi" w:cstheme="minorHAnsi"/>
              </w:rPr>
              <w:t xml:space="preserve"> </w:t>
            </w:r>
            <w:r w:rsidR="001A3648" w:rsidRPr="001A3648">
              <w:rPr>
                <w:rFonts w:asciiTheme="minorHAnsi" w:hAnsiTheme="minorHAnsi" w:cstheme="minorHAnsi"/>
              </w:rPr>
              <w:t>Obsah těchto smluv bude sjednán tak, že odměna za zpětný odběr v rámci příslušných kolektivních systémů bude příjmem Objednatele.</w:t>
            </w:r>
          </w:p>
          <w:p w14:paraId="5760DA1A" w14:textId="77777777" w:rsidR="00E6002F" w:rsidRDefault="00E6002F" w:rsidP="00D871DE">
            <w:pPr>
              <w:pStyle w:val="Odstavecseseznamem"/>
              <w:keepLines/>
              <w:widowControl w:val="0"/>
              <w:numPr>
                <w:ilvl w:val="0"/>
                <w:numId w:val="12"/>
              </w:numPr>
              <w:spacing w:before="20" w:after="20" w:line="288" w:lineRule="auto"/>
              <w:contextualSpacing w:val="0"/>
              <w:rPr>
                <w:rFonts w:asciiTheme="minorHAnsi" w:hAnsiTheme="minorHAnsi" w:cstheme="minorHAnsi"/>
              </w:rPr>
            </w:pPr>
            <w:bookmarkStart w:id="7" w:name="_Ref416264756"/>
            <w:r>
              <w:rPr>
                <w:rFonts w:asciiTheme="minorHAnsi" w:hAnsiTheme="minorHAnsi" w:cstheme="minorHAnsi"/>
              </w:rPr>
              <w:t>Poskytovatel je plně odpovědný za způsob využití či odstranění převzatého odpadu v souladu s platnou legislativou.</w:t>
            </w:r>
            <w:r w:rsidR="009E479A">
              <w:rPr>
                <w:rFonts w:asciiTheme="minorHAnsi" w:hAnsiTheme="minorHAnsi" w:cstheme="minorHAnsi"/>
              </w:rPr>
              <w:t xml:space="preserve"> </w:t>
            </w:r>
            <w:r w:rsidR="009E479A" w:rsidRPr="009E479A">
              <w:rPr>
                <w:rFonts w:asciiTheme="minorHAnsi" w:hAnsiTheme="minorHAnsi" w:cstheme="minorHAnsi"/>
              </w:rPr>
              <w:t xml:space="preserve">Soulad využití či odstranění převzatého odpadu s platnou legislativou je Poskytovatel povinen doložit doklady, které je pro tyto účely Poskytovatel </w:t>
            </w:r>
            <w:r w:rsidR="00FC7162">
              <w:rPr>
                <w:rFonts w:asciiTheme="minorHAnsi" w:hAnsiTheme="minorHAnsi" w:cstheme="minorHAnsi"/>
              </w:rPr>
              <w:t xml:space="preserve">povinen </w:t>
            </w:r>
            <w:r w:rsidR="009E479A" w:rsidRPr="009E479A">
              <w:rPr>
                <w:rFonts w:asciiTheme="minorHAnsi" w:hAnsiTheme="minorHAnsi" w:cstheme="minorHAnsi"/>
              </w:rPr>
              <w:t xml:space="preserve">uchovávat v rozsahu vyplývajícím z příslušných právních předpisů po dobu </w:t>
            </w:r>
            <w:r w:rsidR="00060A91">
              <w:rPr>
                <w:rFonts w:asciiTheme="minorHAnsi" w:hAnsiTheme="minorHAnsi" w:cstheme="minorHAnsi"/>
              </w:rPr>
              <w:t>3</w:t>
            </w:r>
            <w:r w:rsidR="009E479A" w:rsidRPr="009E479A">
              <w:rPr>
                <w:rFonts w:asciiTheme="minorHAnsi" w:hAnsiTheme="minorHAnsi" w:cstheme="minorHAnsi"/>
              </w:rPr>
              <w:t xml:space="preserve"> let od předání převzatého odpadu k dalšímu využití či </w:t>
            </w:r>
            <w:r w:rsidR="00E473F4">
              <w:rPr>
                <w:rFonts w:asciiTheme="minorHAnsi" w:hAnsiTheme="minorHAnsi" w:cstheme="minorHAnsi"/>
              </w:rPr>
              <w:t>odstranění</w:t>
            </w:r>
            <w:r w:rsidR="009E479A" w:rsidRPr="009E479A">
              <w:rPr>
                <w:rFonts w:asciiTheme="minorHAnsi" w:hAnsiTheme="minorHAnsi" w:cstheme="minorHAnsi"/>
              </w:rPr>
              <w:t xml:space="preserve">. Povinnost uchovávat doklady dle předchozí věty je zachována i poté, co jinak tato Smlouva </w:t>
            </w:r>
            <w:proofErr w:type="gramStart"/>
            <w:r w:rsidR="009E479A" w:rsidRPr="009E479A">
              <w:rPr>
                <w:rFonts w:asciiTheme="minorHAnsi" w:hAnsiTheme="minorHAnsi" w:cstheme="minorHAnsi"/>
              </w:rPr>
              <w:t>pozbyde</w:t>
            </w:r>
            <w:proofErr w:type="gramEnd"/>
            <w:r w:rsidR="009E479A" w:rsidRPr="009E479A">
              <w:rPr>
                <w:rFonts w:asciiTheme="minorHAnsi" w:hAnsiTheme="minorHAnsi" w:cstheme="minorHAnsi"/>
              </w:rPr>
              <w:t xml:space="preserve"> účinnosti.</w:t>
            </w:r>
            <w:bookmarkEnd w:id="7"/>
          </w:p>
          <w:p w14:paraId="399C0D29" w14:textId="77777777" w:rsidR="00E6002F" w:rsidRDefault="002B5FDA" w:rsidP="00D871DE">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sidRPr="002B5FDA">
              <w:rPr>
                <w:rFonts w:asciiTheme="minorHAnsi" w:hAnsiTheme="minorHAnsi" w:cstheme="minorHAnsi"/>
              </w:rPr>
              <w:t>Poskytovatel je povinen poskytovat Objednateli veškeré informace nebo doklady, tedy zejména údaje z evidence odpadů ve smyslu platné legislativy, vedené v souvislosti s poskytováním Služeb dle tohoto Katalogového listu, doklady o předání odpadu k využití či odstranění, videozáznamy pořízené dle tohoto Katalogového listu apod. do 48 hodin po jejich písemném vyžádání Objednatelem.</w:t>
            </w:r>
          </w:p>
          <w:p w14:paraId="32B19F15" w14:textId="77777777" w:rsidR="00E6002F" w:rsidRDefault="00E6002F" w:rsidP="00D871DE">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 xml:space="preserve">Poskytovatel je povinen nahlásit Objednateli všechny nedostatky zjištěné při poskytování </w:t>
            </w:r>
            <w:r w:rsidR="00394F3A">
              <w:rPr>
                <w:rFonts w:asciiTheme="minorHAnsi" w:hAnsiTheme="minorHAnsi" w:cstheme="minorHAnsi"/>
              </w:rPr>
              <w:t>Služby</w:t>
            </w:r>
            <w:r w:rsidR="00060A91">
              <w:rPr>
                <w:rFonts w:asciiTheme="minorHAnsi" w:hAnsiTheme="minorHAnsi" w:cstheme="minorHAnsi"/>
              </w:rPr>
              <w:t xml:space="preserve"> dle tohoto Katalogového listu</w:t>
            </w:r>
            <w:r>
              <w:rPr>
                <w:rFonts w:asciiTheme="minorHAnsi" w:hAnsiTheme="minorHAnsi" w:cstheme="minorHAnsi"/>
              </w:rPr>
              <w:t>, vč. jejich specifikace</w:t>
            </w:r>
            <w:r w:rsidR="00394F3A">
              <w:rPr>
                <w:rFonts w:asciiTheme="minorHAnsi" w:hAnsiTheme="minorHAnsi" w:cstheme="minorHAnsi"/>
              </w:rPr>
              <w:t>.</w:t>
            </w:r>
          </w:p>
          <w:p w14:paraId="6330C384" w14:textId="038551A7" w:rsidR="0094129E" w:rsidRDefault="0094129E" w:rsidP="00D871DE">
            <w:pPr>
              <w:pStyle w:val="Odstavecseseznamem"/>
              <w:keepLines/>
              <w:widowControl w:val="0"/>
              <w:numPr>
                <w:ilvl w:val="0"/>
                <w:numId w:val="12"/>
              </w:numPr>
              <w:spacing w:before="20" w:after="20" w:line="288" w:lineRule="auto"/>
              <w:contextualSpacing w:val="0"/>
              <w:rPr>
                <w:rFonts w:asciiTheme="minorHAnsi" w:hAnsiTheme="minorHAnsi" w:cstheme="minorHAnsi"/>
              </w:rPr>
            </w:pPr>
            <w:r w:rsidRPr="0094129E">
              <w:rPr>
                <w:rFonts w:asciiTheme="minorHAnsi" w:hAnsiTheme="minorHAnsi" w:cstheme="minorHAnsi"/>
              </w:rPr>
              <w:t xml:space="preserve">Objednatel je oprávněn požadovat změnu provozní doby sběrného dvora dle kapitoly </w:t>
            </w:r>
            <w:r w:rsidR="00D66874">
              <w:rPr>
                <w:rFonts w:asciiTheme="minorHAnsi" w:hAnsiTheme="minorHAnsi" w:cstheme="minorHAnsi"/>
              </w:rPr>
              <w:fldChar w:fldCharType="begin"/>
            </w:r>
            <w:r w:rsidR="00D66874">
              <w:rPr>
                <w:rFonts w:asciiTheme="minorHAnsi" w:hAnsiTheme="minorHAnsi" w:cstheme="minorHAnsi"/>
              </w:rPr>
              <w:instrText xml:space="preserve"> REF _Ref416264539 \r \h </w:instrText>
            </w:r>
            <w:r w:rsidR="00D66874">
              <w:rPr>
                <w:rFonts w:asciiTheme="minorHAnsi" w:hAnsiTheme="minorHAnsi" w:cstheme="minorHAnsi"/>
              </w:rPr>
            </w:r>
            <w:r w:rsidR="00D66874">
              <w:rPr>
                <w:rFonts w:asciiTheme="minorHAnsi" w:hAnsiTheme="minorHAnsi" w:cstheme="minorHAnsi"/>
              </w:rPr>
              <w:fldChar w:fldCharType="separate"/>
            </w:r>
            <w:r w:rsidR="002B0180">
              <w:rPr>
                <w:rFonts w:asciiTheme="minorHAnsi" w:hAnsiTheme="minorHAnsi" w:cstheme="minorHAnsi"/>
              </w:rPr>
              <w:t>B</w:t>
            </w:r>
            <w:r w:rsidR="00D66874">
              <w:rPr>
                <w:rFonts w:asciiTheme="minorHAnsi" w:hAnsiTheme="minorHAnsi" w:cstheme="minorHAnsi"/>
              </w:rPr>
              <w:fldChar w:fldCharType="end"/>
            </w:r>
            <w:r w:rsidRPr="0094129E">
              <w:rPr>
                <w:rFonts w:asciiTheme="minorHAnsi" w:hAnsiTheme="minorHAnsi" w:cstheme="minorHAnsi"/>
              </w:rPr>
              <w:t xml:space="preserve"> tohoto Katalogového listu jejím omezením (Objednatel však nebude požadovat rozšíření provozní doby nad rámec dle kapitoly B tohoto Katalogového listu). Omezení je účinné počínaje měsícem následujícím po oznámení požadavku Objednatele na toto omezení Poskytovateli v rozsahu vymezeném tímto požadavkem.</w:t>
            </w:r>
          </w:p>
          <w:p w14:paraId="60C98574" w14:textId="77777777" w:rsidR="00321388" w:rsidRDefault="008328FA" w:rsidP="00D871DE">
            <w:pPr>
              <w:pStyle w:val="Odstavecseseznamem"/>
              <w:keepLines/>
              <w:widowControl w:val="0"/>
              <w:numPr>
                <w:ilvl w:val="0"/>
                <w:numId w:val="12"/>
              </w:numPr>
              <w:spacing w:before="20" w:after="20" w:line="288" w:lineRule="auto"/>
              <w:contextualSpacing w:val="0"/>
              <w:rPr>
                <w:rFonts w:asciiTheme="minorHAnsi" w:hAnsiTheme="minorHAnsi" w:cstheme="minorHAnsi"/>
              </w:rPr>
            </w:pPr>
            <w:bookmarkStart w:id="8" w:name="_Ref420393911"/>
            <w:r w:rsidRPr="008328FA">
              <w:rPr>
                <w:rFonts w:asciiTheme="minorHAnsi" w:hAnsiTheme="minorHAnsi" w:cstheme="minorHAnsi"/>
              </w:rPr>
              <w:t>Poskytovatel je povinen zahájit poskytování Služeb dle tohoto Katalogového listu</w:t>
            </w:r>
            <w:r w:rsidR="00D553D0">
              <w:rPr>
                <w:rFonts w:asciiTheme="minorHAnsi" w:hAnsiTheme="minorHAnsi" w:cstheme="minorHAnsi"/>
              </w:rPr>
              <w:t xml:space="preserve"> </w:t>
            </w:r>
            <w:r w:rsidR="00D553D0">
              <w:rPr>
                <w:rFonts w:asciiTheme="minorHAnsi" w:hAnsiTheme="minorHAnsi" w:cstheme="minorHAnsi"/>
                <w:b/>
              </w:rPr>
              <w:t>bezodkladně,</w:t>
            </w:r>
            <w:r w:rsidRPr="008328FA">
              <w:rPr>
                <w:rFonts w:asciiTheme="minorHAnsi" w:hAnsiTheme="minorHAnsi" w:cstheme="minorHAnsi"/>
              </w:rPr>
              <w:t xml:space="preserve"> </w:t>
            </w:r>
            <w:r w:rsidRPr="008328FA">
              <w:rPr>
                <w:rFonts w:asciiTheme="minorHAnsi" w:hAnsiTheme="minorHAnsi" w:cstheme="minorHAnsi"/>
                <w:b/>
              </w:rPr>
              <w:t>nejpozději do dvou měsíců</w:t>
            </w:r>
            <w:r w:rsidRPr="008328FA">
              <w:rPr>
                <w:rFonts w:asciiTheme="minorHAnsi" w:hAnsiTheme="minorHAnsi" w:cstheme="minorHAnsi"/>
              </w:rPr>
              <w:t xml:space="preserve"> od </w:t>
            </w:r>
            <w:r w:rsidR="00D553D0">
              <w:rPr>
                <w:rFonts w:asciiTheme="minorHAnsi" w:hAnsiTheme="minorHAnsi" w:cstheme="minorHAnsi"/>
              </w:rPr>
              <w:t>nabytí účinnosti</w:t>
            </w:r>
            <w:r w:rsidRPr="008328FA">
              <w:rPr>
                <w:rFonts w:asciiTheme="minorHAnsi" w:hAnsiTheme="minorHAnsi" w:cstheme="minorHAnsi"/>
              </w:rPr>
              <w:t xml:space="preserve"> Smlouvy.</w:t>
            </w:r>
            <w:bookmarkEnd w:id="8"/>
            <w:r w:rsidRPr="008328FA">
              <w:rPr>
                <w:rFonts w:asciiTheme="minorHAnsi" w:hAnsiTheme="minorHAnsi" w:cstheme="minorHAnsi"/>
              </w:rPr>
              <w:t xml:space="preserve"> V této souvislosti Poskytovatel prohlašuje, že před podáním nabídky na uzavření Smlouvy pečlivě zvážil veškeré okolnosti mající vliv na jeho schopnost dostát této povinnosti.</w:t>
            </w:r>
          </w:p>
          <w:p w14:paraId="2E119F90" w14:textId="77777777" w:rsidR="00106672" w:rsidRDefault="00106672" w:rsidP="00D871DE">
            <w:pPr>
              <w:pStyle w:val="Odstavecseseznamem"/>
              <w:keepLines/>
              <w:widowControl w:val="0"/>
              <w:numPr>
                <w:ilvl w:val="0"/>
                <w:numId w:val="12"/>
              </w:numPr>
              <w:spacing w:before="20" w:after="20" w:line="288" w:lineRule="auto"/>
              <w:contextualSpacing w:val="0"/>
              <w:rPr>
                <w:rFonts w:asciiTheme="minorHAnsi" w:hAnsiTheme="minorHAnsi" w:cstheme="minorHAnsi"/>
              </w:rPr>
            </w:pPr>
            <w:r>
              <w:rPr>
                <w:rFonts w:asciiTheme="minorHAnsi" w:hAnsiTheme="minorHAnsi" w:cstheme="minorHAnsi"/>
              </w:rPr>
              <w:t>Odpady přijaté do sběrného dvora z poskytování ostatních Služeb dle Smlouvy budou soustřeďovány a evidovány odděleně od odpadů přijímaných od občanů.</w:t>
            </w:r>
          </w:p>
          <w:p w14:paraId="0901645F" w14:textId="787C1FDA" w:rsidR="00106672" w:rsidRDefault="00106672" w:rsidP="00D871DE">
            <w:pPr>
              <w:pStyle w:val="Odstavecseseznamem"/>
              <w:keepLines/>
              <w:widowControl w:val="0"/>
              <w:numPr>
                <w:ilvl w:val="0"/>
                <w:numId w:val="12"/>
              </w:numPr>
              <w:spacing w:before="20" w:after="20" w:line="288" w:lineRule="auto"/>
              <w:contextualSpacing w:val="0"/>
              <w:rPr>
                <w:rFonts w:asciiTheme="minorHAnsi" w:hAnsiTheme="minorHAnsi" w:cstheme="minorHAnsi"/>
              </w:rPr>
            </w:pPr>
            <w:r>
              <w:rPr>
                <w:rFonts w:asciiTheme="minorHAnsi" w:hAnsiTheme="minorHAnsi" w:cstheme="minorHAnsi"/>
              </w:rPr>
              <w:t>Odpady přijaté do sběrného dvora z akcí městských obvodů nespad</w:t>
            </w:r>
            <w:r w:rsidR="00EA39EE">
              <w:rPr>
                <w:rFonts w:asciiTheme="minorHAnsi" w:hAnsiTheme="minorHAnsi" w:cstheme="minorHAnsi"/>
              </w:rPr>
              <w:t>ají</w:t>
            </w:r>
            <w:r>
              <w:rPr>
                <w:rFonts w:asciiTheme="minorHAnsi" w:hAnsiTheme="minorHAnsi" w:cstheme="minorHAnsi"/>
              </w:rPr>
              <w:t xml:space="preserve"> mezi Služby poskytované dle tohoto Katalogového listu.</w:t>
            </w:r>
          </w:p>
          <w:p w14:paraId="75232AC8" w14:textId="1DACBD9B" w:rsidR="00C37E5A" w:rsidRPr="0075457F" w:rsidRDefault="00C37E5A" w:rsidP="00D871DE">
            <w:pPr>
              <w:pStyle w:val="Odstavecseseznamem"/>
              <w:keepLines/>
              <w:widowControl w:val="0"/>
              <w:numPr>
                <w:ilvl w:val="0"/>
                <w:numId w:val="12"/>
              </w:numPr>
              <w:spacing w:before="20" w:after="20" w:line="288" w:lineRule="auto"/>
              <w:contextualSpacing w:val="0"/>
              <w:rPr>
                <w:rFonts w:asciiTheme="minorHAnsi" w:hAnsiTheme="minorHAnsi" w:cstheme="minorHAnsi"/>
              </w:rPr>
            </w:pPr>
            <w:r w:rsidRPr="00C37E5A">
              <w:rPr>
                <w:rFonts w:asciiTheme="minorHAnsi" w:hAnsiTheme="minorHAnsi" w:cstheme="minorHAnsi"/>
              </w:rPr>
              <w:t>Poskytovatel se zavazuje poskytovat Služby dle tohoto Katalogového listu v plném rozsahu i v případě mimořádných situací (jako např. zvýšené šíření nemoci COVID-19 i jiných nemocí</w:t>
            </w:r>
            <w:r w:rsidR="004724CC" w:rsidRPr="004724CC">
              <w:rPr>
                <w:rFonts w:asciiTheme="minorHAnsi" w:hAnsiTheme="minorHAnsi" w:cstheme="minorHAnsi"/>
              </w:rPr>
              <w:t>, jiný výpadek personálních kapacit Poskytovatele, výpadek techniky Poskytovatele</w:t>
            </w:r>
            <w:r w:rsidRPr="00C37E5A">
              <w:rPr>
                <w:rFonts w:asciiTheme="minorHAnsi" w:hAnsiTheme="minorHAnsi" w:cstheme="minorHAnsi"/>
              </w:rPr>
              <w:t>), které Poskytovateli stěžují či brání v řádném poskytování Služeb. V takovýchto případech je Poskytovatel povinen zajistit řádné poskytování Služeb v plném rozsahu například i s využitím spolupráce s jiným subjektem podnikajícím v oblasti odpadového hospodářství nebo i výhradně prostřednictvím takového jiného subjektu, a to plně na svoje náklady.  Uvedené se nevztahuje na případy objektivních skutečností, které brání poskytování Služeb v takovém smyslu, že by je nemohl poskytnout žádný subjekt (např. objektivní nemožnost svozu odpadu z oblasti, která je aktuálně zatopená či jinak zcela nepřístupná). Onemocnění, karanténa či izolace většího počtu zaměstnanců Poskytovatele a jiné situace, které mají konkrétní dopad pouze do sféry Poskytovatele, ačkoliv mohl</w:t>
            </w:r>
            <w:r w:rsidR="004724CC">
              <w:rPr>
                <w:rFonts w:asciiTheme="minorHAnsi" w:hAnsiTheme="minorHAnsi" w:cstheme="minorHAnsi"/>
              </w:rPr>
              <w:t>y</w:t>
            </w:r>
            <w:r w:rsidRPr="00C37E5A">
              <w:rPr>
                <w:rFonts w:asciiTheme="minorHAnsi" w:hAnsiTheme="minorHAnsi" w:cstheme="minorHAnsi"/>
              </w:rPr>
              <w:t xml:space="preserve"> být zapříčiněny i okolností objektivního charakteru (např. pandemie nemoci COVID-19</w:t>
            </w:r>
            <w:r w:rsidR="004724CC" w:rsidRPr="004724CC">
              <w:rPr>
                <w:rFonts w:asciiTheme="minorHAnsi" w:eastAsiaTheme="minorEastAsia" w:hAnsiTheme="minorHAnsi" w:cstheme="minorHAnsi"/>
              </w:rPr>
              <w:t xml:space="preserve"> </w:t>
            </w:r>
            <w:r w:rsidR="004724CC" w:rsidRPr="004724CC">
              <w:rPr>
                <w:rFonts w:asciiTheme="minorHAnsi" w:hAnsiTheme="minorHAnsi" w:cstheme="minorHAnsi"/>
              </w:rPr>
              <w:t>či výpadek techniky Poskytovatele</w:t>
            </w:r>
            <w:r w:rsidRPr="00C37E5A">
              <w:rPr>
                <w:rFonts w:asciiTheme="minorHAnsi" w:hAnsiTheme="minorHAnsi" w:cstheme="minorHAnsi"/>
              </w:rPr>
              <w:t xml:space="preserve">), nepředstavují </w:t>
            </w:r>
            <w:r w:rsidRPr="00C37E5A">
              <w:rPr>
                <w:rFonts w:asciiTheme="minorHAnsi" w:hAnsiTheme="minorHAnsi" w:cstheme="minorHAnsi"/>
              </w:rPr>
              <w:lastRenderedPageBreak/>
              <w:t>objektivní skutečnosti dle předchozí věty.</w:t>
            </w:r>
          </w:p>
        </w:tc>
      </w:tr>
      <w:tr w:rsidR="00321388" w:rsidRPr="00A86F05" w14:paraId="5D14E7FF" w14:textId="77777777" w:rsidTr="00112F2D">
        <w:trPr>
          <w:trHeight w:val="347"/>
        </w:trPr>
        <w:tc>
          <w:tcPr>
            <w:tcW w:w="10367" w:type="dxa"/>
            <w:gridSpan w:val="5"/>
            <w:tcBorders>
              <w:top w:val="single" w:sz="6" w:space="0" w:color="auto"/>
              <w:left w:val="double" w:sz="4" w:space="0" w:color="auto"/>
              <w:bottom w:val="single" w:sz="6" w:space="0" w:color="auto"/>
              <w:right w:val="double" w:sz="4" w:space="0" w:color="auto"/>
            </w:tcBorders>
            <w:shd w:val="clear" w:color="auto" w:fill="00B050"/>
          </w:tcPr>
          <w:p w14:paraId="1B77C6DE" w14:textId="03B5BC7D" w:rsidR="00321388" w:rsidRPr="00A86F05" w:rsidRDefault="000A7360" w:rsidP="00D871DE">
            <w:pPr>
              <w:pStyle w:val="Zkladntext"/>
              <w:keepLines/>
              <w:widowControl w:val="0"/>
              <w:numPr>
                <w:ilvl w:val="0"/>
                <w:numId w:val="15"/>
              </w:numPr>
              <w:rPr>
                <w:rFonts w:asciiTheme="minorHAnsi" w:hAnsiTheme="minorHAnsi" w:cstheme="minorHAnsi"/>
                <w:caps/>
                <w:sz w:val="22"/>
                <w:szCs w:val="22"/>
              </w:rPr>
            </w:pPr>
            <w:bookmarkStart w:id="9" w:name="_Ref412157153"/>
            <w:r w:rsidRPr="00A86F05">
              <w:rPr>
                <w:rFonts w:asciiTheme="minorHAnsi" w:hAnsiTheme="minorHAnsi" w:cstheme="minorHAnsi"/>
                <w:b/>
                <w:caps/>
                <w:sz w:val="22"/>
                <w:szCs w:val="22"/>
              </w:rPr>
              <w:lastRenderedPageBreak/>
              <w:t>Fakturace</w:t>
            </w:r>
            <w:bookmarkEnd w:id="9"/>
          </w:p>
        </w:tc>
      </w:tr>
      <w:tr w:rsidR="000A7360" w:rsidRPr="00A86F05" w14:paraId="5D94B10D" w14:textId="77777777" w:rsidTr="004724CC">
        <w:trPr>
          <w:trHeight w:val="2190"/>
        </w:trPr>
        <w:tc>
          <w:tcPr>
            <w:tcW w:w="10367" w:type="dxa"/>
            <w:gridSpan w:val="5"/>
            <w:tcBorders>
              <w:top w:val="single" w:sz="6" w:space="0" w:color="auto"/>
              <w:left w:val="double" w:sz="4" w:space="0" w:color="auto"/>
              <w:right w:val="double" w:sz="4" w:space="0" w:color="auto"/>
            </w:tcBorders>
          </w:tcPr>
          <w:p w14:paraId="06150811" w14:textId="342C799C" w:rsidR="0094129E" w:rsidRPr="00196846"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Poskytovatel je oprávněn fakturovat cenu za poskytnutí Služeb dle tohoto katalogového listu měsíčně nazpět</w:t>
            </w:r>
            <w:r w:rsidR="00D4076B">
              <w:rPr>
                <w:rFonts w:asciiTheme="minorHAnsi" w:hAnsiTheme="minorHAnsi" w:cstheme="minorHAnsi"/>
              </w:rPr>
              <w:t xml:space="preserve">. </w:t>
            </w:r>
            <w:r w:rsidR="00D4076B" w:rsidRPr="00D4076B">
              <w:rPr>
                <w:rFonts w:asciiTheme="minorHAnsi" w:hAnsiTheme="minorHAnsi" w:cstheme="minorHAnsi"/>
              </w:rPr>
              <w:t>Cena za odstranění nebo využití odpadu je fakturována a hrazena dle skutečného množství odstraněného či využitého odpadu</w:t>
            </w:r>
            <w:r w:rsidRPr="00196846">
              <w:rPr>
                <w:rFonts w:asciiTheme="minorHAnsi" w:hAnsiTheme="minorHAnsi" w:cstheme="minorHAnsi"/>
              </w:rPr>
              <w:t>. Fakturu je Poskytovatel oprávněn vystavit po akceptaci plnění níže definovaným způsobem. Splatnost faktury činí 30 dní ode dne doručení faktury Objednateli.</w:t>
            </w:r>
          </w:p>
          <w:p w14:paraId="6FE33343" w14:textId="77777777" w:rsidR="0094129E" w:rsidRPr="00196846" w:rsidRDefault="0094129E" w:rsidP="00D871DE">
            <w:pPr>
              <w:pStyle w:val="Odstavecseseznamem"/>
              <w:keepLines/>
              <w:widowControl w:val="0"/>
              <w:spacing w:before="20" w:after="20" w:line="288" w:lineRule="auto"/>
              <w:ind w:left="360"/>
              <w:contextualSpacing w:val="0"/>
              <w:rPr>
                <w:rFonts w:asciiTheme="minorHAnsi" w:hAnsiTheme="minorHAnsi" w:cstheme="minorHAnsi"/>
                <w:b/>
              </w:rPr>
            </w:pPr>
            <w:r w:rsidRPr="00196846">
              <w:rPr>
                <w:rFonts w:asciiTheme="minorHAnsi" w:hAnsiTheme="minorHAnsi" w:cstheme="minorHAnsi"/>
                <w:b/>
              </w:rPr>
              <w:t>Akceptační procedura:</w:t>
            </w:r>
          </w:p>
          <w:p w14:paraId="7A328F4B" w14:textId="77777777" w:rsidR="0094129E" w:rsidRPr="00196846"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 xml:space="preserve">V rámci akceptační procedury předá Poskytovatel nejpozději do 10. dne měsíce následujícího po měsíci, za nějž mají být Služby poskytování </w:t>
            </w:r>
            <w:r>
              <w:rPr>
                <w:rFonts w:asciiTheme="minorHAnsi" w:hAnsiTheme="minorHAnsi" w:cstheme="minorHAnsi"/>
              </w:rPr>
              <w:t>sběrného dvora</w:t>
            </w:r>
            <w:r w:rsidRPr="00196846">
              <w:rPr>
                <w:rFonts w:asciiTheme="minorHAnsi" w:hAnsiTheme="minorHAnsi" w:cstheme="minorHAnsi"/>
              </w:rPr>
              <w:t xml:space="preserve"> dle tohoto Katalogového listu fakturovány, Objednateli následující doklady:</w:t>
            </w:r>
          </w:p>
          <w:p w14:paraId="00B01720" w14:textId="77777777" w:rsidR="0094129E" w:rsidRPr="00196846"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seznam přijatých odpadů s identifikací na úrovni jednotlivých druhů odpadů</w:t>
            </w:r>
            <w:r w:rsidRPr="0036714F">
              <w:rPr>
                <w:rFonts w:asciiTheme="minorHAnsi" w:hAnsiTheme="minorHAnsi" w:cstheme="minorHAnsi"/>
              </w:rPr>
              <w:t>;</w:t>
            </w:r>
          </w:p>
          <w:p w14:paraId="7E73E93C" w14:textId="77777777" w:rsidR="0094129E" w:rsidRPr="00196846"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vážní lístky odpadů odvezených ze sběrného dvora v daném měsíci k materiálovému nebo energetickému využití, úpravě či odstranění, doklady o předání odpadu na zařízení oprávněná k odstranění, úpravě či materiálovému, příp. energetickému využití odpadů</w:t>
            </w:r>
            <w:r w:rsidRPr="0036714F">
              <w:rPr>
                <w:rFonts w:asciiTheme="minorHAnsi" w:hAnsiTheme="minorHAnsi" w:cstheme="minorHAnsi"/>
              </w:rPr>
              <w:t>;</w:t>
            </w:r>
          </w:p>
          <w:p w14:paraId="3FC78EFF" w14:textId="77777777" w:rsidR="0094129E" w:rsidRPr="00196846"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průběžnou evidenci přijatých odpadů dle jednotlivých druhů za fakturovaný měsíc</w:t>
            </w:r>
            <w:r w:rsidRPr="0036714F">
              <w:rPr>
                <w:rFonts w:asciiTheme="minorHAnsi" w:hAnsiTheme="minorHAnsi" w:cstheme="minorHAnsi"/>
              </w:rPr>
              <w:t>;</w:t>
            </w:r>
          </w:p>
          <w:p w14:paraId="65C596BD" w14:textId="1ACF73B8" w:rsidR="0094129E" w:rsidRPr="0036714F"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přehled objednaných a provedených odvozů vybraných odpadů</w:t>
            </w:r>
            <w:r w:rsidR="007D082A">
              <w:rPr>
                <w:rFonts w:asciiTheme="minorHAnsi" w:hAnsiTheme="minorHAnsi" w:cstheme="minorHAnsi"/>
              </w:rPr>
              <w:t xml:space="preserve"> a</w:t>
            </w:r>
            <w:r w:rsidRPr="00196846">
              <w:rPr>
                <w:rFonts w:asciiTheme="minorHAnsi" w:hAnsiTheme="minorHAnsi" w:cstheme="minorHAnsi"/>
              </w:rPr>
              <w:t xml:space="preserve"> </w:t>
            </w:r>
            <w:r w:rsidR="001479A1">
              <w:rPr>
                <w:rFonts w:asciiTheme="minorHAnsi" w:hAnsiTheme="minorHAnsi" w:cstheme="minorHAnsi"/>
              </w:rPr>
              <w:t>výrobků s ukončenou životností</w:t>
            </w:r>
            <w:r w:rsidRPr="00196846">
              <w:rPr>
                <w:rFonts w:asciiTheme="minorHAnsi" w:hAnsiTheme="minorHAnsi" w:cstheme="minorHAnsi"/>
              </w:rPr>
              <w:t xml:space="preserve"> včetně počtu a hmotnosti těchto výrobků </w:t>
            </w:r>
            <w:r w:rsidR="007D082A">
              <w:rPr>
                <w:rFonts w:asciiTheme="minorHAnsi" w:hAnsiTheme="minorHAnsi" w:cstheme="minorHAnsi"/>
              </w:rPr>
              <w:t xml:space="preserve">s ukončenou životností </w:t>
            </w:r>
            <w:r w:rsidRPr="00196846">
              <w:rPr>
                <w:rFonts w:asciiTheme="minorHAnsi" w:hAnsiTheme="minorHAnsi" w:cstheme="minorHAnsi"/>
              </w:rPr>
              <w:t>s identifikací na úrovni jednotlivých kolektivních systémů;</w:t>
            </w:r>
          </w:p>
          <w:p w14:paraId="6834C326" w14:textId="77777777" w:rsidR="0094129E" w:rsidRPr="00196846"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K předloženým dokladům je Objednatel oprávněn do 10 pracovních dnů od jejich doručení písemně uplatnit své připomínky. V případě marného uplynutí této lhůty se má za to, že Objednatel akceptoval poskytnutí Služeb v plném rozsahu dle tohoto Katalogového listu.</w:t>
            </w:r>
          </w:p>
          <w:p w14:paraId="4B2F77A0" w14:textId="77777777" w:rsidR="0094129E" w:rsidRPr="00196846"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bookmarkStart w:id="10" w:name="_Ref421657245"/>
            <w:r w:rsidRPr="00196846">
              <w:rPr>
                <w:rFonts w:asciiTheme="minorHAnsi" w:hAnsiTheme="minorHAnsi" w:cstheme="minorHAnsi"/>
              </w:rPr>
              <w:t>Připomínky je Objednatel oprávněn uplatnit v následujících kategoriích:</w:t>
            </w:r>
            <w:bookmarkEnd w:id="10"/>
          </w:p>
          <w:p w14:paraId="770D0166" w14:textId="77777777" w:rsidR="0094129E" w:rsidRPr="00196846" w:rsidRDefault="0094129E" w:rsidP="00D871DE">
            <w:pPr>
              <w:pStyle w:val="Odstavecseseznamem"/>
              <w:keepLines/>
              <w:widowControl w:val="0"/>
              <w:numPr>
                <w:ilvl w:val="1"/>
                <w:numId w:val="22"/>
              </w:numPr>
              <w:spacing w:before="20" w:after="20" w:line="288" w:lineRule="auto"/>
              <w:contextualSpacing w:val="0"/>
              <w:rPr>
                <w:rFonts w:asciiTheme="minorHAnsi" w:hAnsiTheme="minorHAnsi" w:cstheme="minorHAnsi"/>
              </w:rPr>
            </w:pPr>
            <w:bookmarkStart w:id="11" w:name="_Ref412154827"/>
            <w:r w:rsidRPr="00196846">
              <w:rPr>
                <w:rFonts w:asciiTheme="minorHAnsi" w:hAnsiTheme="minorHAnsi" w:cstheme="minorHAnsi"/>
              </w:rPr>
              <w:t>neprovedení Služeb v rozsahu dle tohoto Katalogového listu</w:t>
            </w:r>
            <w:r w:rsidRPr="0036714F">
              <w:rPr>
                <w:rFonts w:asciiTheme="minorHAnsi" w:hAnsiTheme="minorHAnsi" w:cstheme="minorHAnsi"/>
              </w:rPr>
              <w:t>;</w:t>
            </w:r>
            <w:bookmarkEnd w:id="11"/>
          </w:p>
          <w:p w14:paraId="48FBA2CF" w14:textId="77777777" w:rsidR="0094129E" w:rsidRPr="00196846" w:rsidRDefault="0094129E" w:rsidP="00D871DE">
            <w:pPr>
              <w:pStyle w:val="Odstavecseseznamem"/>
              <w:keepLines/>
              <w:widowControl w:val="0"/>
              <w:numPr>
                <w:ilvl w:val="1"/>
                <w:numId w:val="22"/>
              </w:numPr>
              <w:spacing w:before="20" w:after="20" w:line="288" w:lineRule="auto"/>
              <w:contextualSpacing w:val="0"/>
              <w:rPr>
                <w:rFonts w:asciiTheme="minorHAnsi" w:hAnsiTheme="minorHAnsi" w:cstheme="minorHAnsi"/>
              </w:rPr>
            </w:pPr>
            <w:bookmarkStart w:id="12" w:name="_Ref412154961"/>
            <w:r w:rsidRPr="00196846">
              <w:rPr>
                <w:rFonts w:asciiTheme="minorHAnsi" w:hAnsiTheme="minorHAnsi" w:cstheme="minorHAnsi"/>
              </w:rPr>
              <w:t>jiné porušení povinností zakládajících nárok Objednatele na smluvní pokutu;</w:t>
            </w:r>
            <w:bookmarkEnd w:id="12"/>
          </w:p>
          <w:p w14:paraId="78A1C9AB" w14:textId="77777777" w:rsidR="0094129E" w:rsidRPr="00196846" w:rsidRDefault="0094129E" w:rsidP="00D871DE">
            <w:pPr>
              <w:pStyle w:val="Odstavecseseznamem"/>
              <w:keepLines/>
              <w:widowControl w:val="0"/>
              <w:numPr>
                <w:ilvl w:val="1"/>
                <w:numId w:val="22"/>
              </w:numPr>
              <w:spacing w:before="20" w:after="20" w:line="288" w:lineRule="auto"/>
              <w:contextualSpacing w:val="0"/>
              <w:rPr>
                <w:rFonts w:asciiTheme="minorHAnsi" w:hAnsiTheme="minorHAnsi" w:cstheme="minorHAnsi"/>
              </w:rPr>
            </w:pPr>
            <w:r w:rsidRPr="00196846">
              <w:rPr>
                <w:rFonts w:asciiTheme="minorHAnsi" w:hAnsiTheme="minorHAnsi" w:cstheme="minorHAnsi"/>
              </w:rPr>
              <w:t>jiné připomínky bez dopadu na výši fakturované částky a oprávnění fakturovat.</w:t>
            </w:r>
          </w:p>
          <w:p w14:paraId="71C2A997" w14:textId="77777777" w:rsidR="0094129E" w:rsidRPr="00196846"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Poskytovatel je oprávněn doložit neoprávněnost připomínek ve lhůtě do 5 pracovních dnů ode dne jejich obdržení. V takovém případě Objednatel takto poskytnuté podklady posoudí a do 5 pracovních dnů odešle Poskytovateli nové připomínky či sdělení o akceptaci důvodů pro neoprávněnost připomínek. Uvedená procedura se může opakovat i vícekrát.</w:t>
            </w:r>
          </w:p>
          <w:p w14:paraId="53F10B74" w14:textId="77777777" w:rsidR="0094129E" w:rsidRPr="00196846" w:rsidRDefault="0094129E" w:rsidP="00D871DE">
            <w:pPr>
              <w:pStyle w:val="Odstavecseseznamem"/>
              <w:keepLines/>
              <w:widowControl w:val="0"/>
              <w:spacing w:before="20" w:after="20" w:line="288" w:lineRule="auto"/>
              <w:ind w:left="360"/>
              <w:contextualSpacing w:val="0"/>
              <w:rPr>
                <w:rFonts w:asciiTheme="minorHAnsi" w:hAnsiTheme="minorHAnsi" w:cstheme="minorHAnsi"/>
                <w:b/>
              </w:rPr>
            </w:pPr>
            <w:r w:rsidRPr="00196846">
              <w:rPr>
                <w:rFonts w:asciiTheme="minorHAnsi" w:hAnsiTheme="minorHAnsi" w:cstheme="minorHAnsi"/>
                <w:b/>
              </w:rPr>
              <w:t>Vystavení faktury:</w:t>
            </w:r>
          </w:p>
          <w:p w14:paraId="615135E2" w14:textId="77777777" w:rsidR="0094129E" w:rsidRPr="00196846"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 xml:space="preserve">Nevznese-li Objednatel v rámci akceptační procedury připomínky, je Poskytovatel oprávněn vystavit fakturu den následující po marném uplynutí lhůty k uplatnění připomínek. </w:t>
            </w:r>
          </w:p>
          <w:p w14:paraId="038D09A7" w14:textId="77777777" w:rsidR="0094129E" w:rsidRPr="00196846"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 xml:space="preserve">Vnese-li Objednatel připomínky a Poskytovatel nevyužije práva doložit jejich neoprávněnost, je Poskytovatel oprávněn vystavit fakturu den po marném uplynutí lhůty k doložení neoprávněnosti připomínek. </w:t>
            </w:r>
          </w:p>
          <w:p w14:paraId="54B80A62" w14:textId="77777777" w:rsidR="0094129E"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 xml:space="preserve">Pokud nenastane ani jedna ze situací specifikovaných v předchozích dvou </w:t>
            </w:r>
            <w:r>
              <w:rPr>
                <w:rFonts w:asciiTheme="minorHAnsi" w:hAnsiTheme="minorHAnsi" w:cstheme="minorHAnsi"/>
              </w:rPr>
              <w:t>odstavcích</w:t>
            </w:r>
            <w:r w:rsidRPr="00196846">
              <w:rPr>
                <w:rFonts w:asciiTheme="minorHAnsi" w:hAnsiTheme="minorHAnsi" w:cstheme="minorHAnsi"/>
              </w:rPr>
              <w:t xml:space="preserve">, je Poskytovatel oprávněn </w:t>
            </w:r>
            <w:r w:rsidRPr="00196846">
              <w:rPr>
                <w:rFonts w:asciiTheme="minorHAnsi" w:hAnsiTheme="minorHAnsi" w:cstheme="minorHAnsi"/>
              </w:rPr>
              <w:lastRenderedPageBreak/>
              <w:t xml:space="preserve">vystavit fakturu za poskytování Služeb v příslušném měsíci den po obdržení vyjádření Objednatele k předloženým dokladům o neoprávněnosti připomínek. </w:t>
            </w:r>
          </w:p>
          <w:p w14:paraId="33732CB7" w14:textId="77777777" w:rsidR="0094129E"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 xml:space="preserve">V případě, že k takto obdrženému vyjádření Objednatele nemá Poskytovatel výhrady, zohlední v rámci fakturace původně uplatněné připomínky Objednatele modifikované v souladu s vyjádřením Objednatele k jejich dokládané neoprávněnosti. </w:t>
            </w:r>
          </w:p>
          <w:p w14:paraId="64873D86" w14:textId="77777777" w:rsidR="0094129E"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 xml:space="preserve">Pokud však ohledně oprávněnosti připomínek bude nadále přetrvávat nesouhlas, zohlední Poskytovatel v rámci fakturace připomínky Objednatele upravené v rozsahu, v jakém dle vyjádření Objednatele k předloženým dokladům o neoprávněnosti připomínek bude mezi smluvními stranami panovat shoda. </w:t>
            </w:r>
          </w:p>
          <w:p w14:paraId="33501DBD" w14:textId="77777777" w:rsidR="0094129E" w:rsidRPr="00196846"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t xml:space="preserve">Pokud po </w:t>
            </w:r>
            <w:r>
              <w:rPr>
                <w:rFonts w:asciiTheme="minorHAnsi" w:hAnsiTheme="minorHAnsi" w:cstheme="minorHAnsi"/>
              </w:rPr>
              <w:t xml:space="preserve">konečném </w:t>
            </w:r>
            <w:r w:rsidRPr="00196846">
              <w:rPr>
                <w:rFonts w:asciiTheme="minorHAnsi" w:hAnsiTheme="minorHAnsi" w:cstheme="minorHAnsi"/>
              </w:rPr>
              <w:t xml:space="preserve">dosažení shody ohledně připomínek dojde ke změně jejich </w:t>
            </w:r>
            <w:r>
              <w:rPr>
                <w:rFonts w:asciiTheme="minorHAnsi" w:hAnsiTheme="minorHAnsi" w:cstheme="minorHAnsi"/>
              </w:rPr>
              <w:t>akceptovaného rozsahu oproti předchozímu odstavci</w:t>
            </w:r>
            <w:r w:rsidRPr="00196846">
              <w:rPr>
                <w:rFonts w:asciiTheme="minorHAnsi" w:hAnsiTheme="minorHAnsi" w:cstheme="minorHAnsi"/>
              </w:rPr>
              <w:t xml:space="preserve">, bude dopad této změny reflektován ve faktuře za měsíc, v němž bylo takové shody dosaženo. </w:t>
            </w:r>
          </w:p>
          <w:p w14:paraId="2391B042" w14:textId="513EC921" w:rsidR="0094129E" w:rsidRPr="00196846"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bookmarkStart w:id="13" w:name="_Ref110870480"/>
            <w:r w:rsidRPr="00196846">
              <w:rPr>
                <w:rFonts w:asciiTheme="minorHAnsi" w:hAnsiTheme="minorHAnsi" w:cstheme="minorHAnsi"/>
              </w:rPr>
              <w:t xml:space="preserve">Poskytovatel vystaví fakturu na částku odpovídající </w:t>
            </w:r>
            <w:r>
              <w:rPr>
                <w:rFonts w:asciiTheme="minorHAnsi" w:hAnsiTheme="minorHAnsi" w:cstheme="minorHAnsi"/>
              </w:rPr>
              <w:t xml:space="preserve">měsíční ceně provozování sběrného dvora </w:t>
            </w:r>
            <w:r w:rsidR="00224FC1">
              <w:rPr>
                <w:rFonts w:asciiTheme="minorHAnsi" w:hAnsiTheme="minorHAnsi" w:cstheme="minorHAnsi"/>
              </w:rPr>
              <w:t>2</w:t>
            </w:r>
            <w:r w:rsidRPr="00196846">
              <w:rPr>
                <w:rFonts w:asciiTheme="minorHAnsi" w:hAnsiTheme="minorHAnsi" w:cstheme="minorHAnsi"/>
              </w:rPr>
              <w:t xml:space="preserve"> v rozsahu dle tohoto Katalogového listu, jak je uvedena v </w:t>
            </w:r>
            <w:r>
              <w:rPr>
                <w:rFonts w:asciiTheme="minorHAnsi" w:hAnsiTheme="minorHAnsi" w:cstheme="minorHAnsi"/>
              </w:rPr>
              <w:t>kapitole</w:t>
            </w:r>
            <w:r w:rsidRPr="00196846">
              <w:rPr>
                <w:rFonts w:asciiTheme="minorHAnsi" w:hAnsiTheme="minorHAnsi" w:cstheme="minorHAnsi"/>
              </w:rPr>
              <w:t xml:space="preserve"> </w:t>
            </w:r>
            <w:r w:rsidRPr="00196846">
              <w:rPr>
                <w:rFonts w:asciiTheme="minorHAnsi" w:hAnsiTheme="minorHAnsi" w:cstheme="minorHAnsi"/>
              </w:rPr>
              <w:fldChar w:fldCharType="begin"/>
            </w:r>
            <w:r w:rsidRPr="00196846">
              <w:rPr>
                <w:rFonts w:asciiTheme="minorHAnsi" w:hAnsiTheme="minorHAnsi" w:cstheme="minorHAnsi"/>
              </w:rPr>
              <w:instrText xml:space="preserve"> REF _Ref412154713 \r \h  \* MERGEFORMAT </w:instrText>
            </w:r>
            <w:r w:rsidRPr="00196846">
              <w:rPr>
                <w:rFonts w:asciiTheme="minorHAnsi" w:hAnsiTheme="minorHAnsi" w:cstheme="minorHAnsi"/>
              </w:rPr>
            </w:r>
            <w:r w:rsidRPr="00196846">
              <w:rPr>
                <w:rFonts w:asciiTheme="minorHAnsi" w:hAnsiTheme="minorHAnsi" w:cstheme="minorHAnsi"/>
              </w:rPr>
              <w:fldChar w:fldCharType="separate"/>
            </w:r>
            <w:r w:rsidR="002B0180">
              <w:rPr>
                <w:rFonts w:asciiTheme="minorHAnsi" w:hAnsiTheme="minorHAnsi" w:cstheme="minorHAnsi"/>
              </w:rPr>
              <w:t>C</w:t>
            </w:r>
            <w:r w:rsidRPr="00196846">
              <w:rPr>
                <w:rFonts w:asciiTheme="minorHAnsi" w:hAnsiTheme="minorHAnsi" w:cstheme="minorHAnsi"/>
              </w:rPr>
              <w:fldChar w:fldCharType="end"/>
            </w:r>
            <w:r w:rsidRPr="00196846">
              <w:rPr>
                <w:rFonts w:asciiTheme="minorHAnsi" w:hAnsiTheme="minorHAnsi" w:cstheme="minorHAnsi"/>
              </w:rPr>
              <w:t xml:space="preserve"> tohoto katalogového listu. </w:t>
            </w:r>
            <w:r>
              <w:rPr>
                <w:rFonts w:asciiTheme="minorHAnsi" w:hAnsiTheme="minorHAnsi" w:cstheme="minorHAnsi"/>
              </w:rPr>
              <w:t xml:space="preserve">V případě, že v daném měsíci došlo k omezení provozní doby sběrného dvora, bude tato částka vynásobena poměrem skutečné provozní doby v daném měsíci k maximální provozní době uvedené v kapitole </w:t>
            </w:r>
            <w:r>
              <w:rPr>
                <w:rFonts w:asciiTheme="minorHAnsi" w:hAnsiTheme="minorHAnsi" w:cstheme="minorHAnsi"/>
              </w:rPr>
              <w:fldChar w:fldCharType="begin"/>
            </w:r>
            <w:r>
              <w:rPr>
                <w:rFonts w:asciiTheme="minorHAnsi" w:hAnsiTheme="minorHAnsi" w:cstheme="minorHAnsi"/>
              </w:rPr>
              <w:instrText xml:space="preserve"> REF _Ref416264539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B</w:t>
            </w:r>
            <w:r>
              <w:rPr>
                <w:rFonts w:asciiTheme="minorHAnsi" w:hAnsiTheme="minorHAnsi" w:cstheme="minorHAnsi"/>
              </w:rPr>
              <w:fldChar w:fldCharType="end"/>
            </w:r>
            <w:r>
              <w:rPr>
                <w:rFonts w:asciiTheme="minorHAnsi" w:hAnsiTheme="minorHAnsi" w:cstheme="minorHAnsi"/>
              </w:rPr>
              <w:t xml:space="preserve"> tohoto Katalogového listu, přičemž však částka nesmí klesnout pod </w:t>
            </w:r>
            <w:r w:rsidR="000D2A98">
              <w:rPr>
                <w:rFonts w:asciiTheme="minorHAnsi" w:hAnsiTheme="minorHAnsi" w:cstheme="minorHAnsi"/>
              </w:rPr>
              <w:t>50</w:t>
            </w:r>
            <w:r w:rsidR="00192EAC">
              <w:rPr>
                <w:rFonts w:asciiTheme="minorHAnsi" w:hAnsiTheme="minorHAnsi" w:cstheme="minorHAnsi"/>
              </w:rPr>
              <w:t xml:space="preserve"> </w:t>
            </w:r>
            <w:r>
              <w:rPr>
                <w:rFonts w:asciiTheme="minorHAnsi" w:hAnsiTheme="minorHAnsi" w:cstheme="minorHAnsi"/>
              </w:rPr>
              <w:t>% částky dle kapitoly</w:t>
            </w:r>
            <w:r w:rsidRPr="00196846">
              <w:rPr>
                <w:rFonts w:asciiTheme="minorHAnsi" w:hAnsiTheme="minorHAnsi" w:cstheme="minorHAnsi"/>
              </w:rPr>
              <w:t xml:space="preserve"> </w:t>
            </w:r>
            <w:r w:rsidRPr="00196846">
              <w:rPr>
                <w:rFonts w:asciiTheme="minorHAnsi" w:hAnsiTheme="minorHAnsi" w:cstheme="minorHAnsi"/>
              </w:rPr>
              <w:fldChar w:fldCharType="begin"/>
            </w:r>
            <w:r w:rsidRPr="00196846">
              <w:rPr>
                <w:rFonts w:asciiTheme="minorHAnsi" w:hAnsiTheme="minorHAnsi" w:cstheme="minorHAnsi"/>
              </w:rPr>
              <w:instrText xml:space="preserve"> REF _Ref412154713 \r \h  \* MERGEFORMAT </w:instrText>
            </w:r>
            <w:r w:rsidRPr="00196846">
              <w:rPr>
                <w:rFonts w:asciiTheme="minorHAnsi" w:hAnsiTheme="minorHAnsi" w:cstheme="minorHAnsi"/>
              </w:rPr>
            </w:r>
            <w:r w:rsidRPr="00196846">
              <w:rPr>
                <w:rFonts w:asciiTheme="minorHAnsi" w:hAnsiTheme="minorHAnsi" w:cstheme="minorHAnsi"/>
              </w:rPr>
              <w:fldChar w:fldCharType="separate"/>
            </w:r>
            <w:r w:rsidR="002B0180">
              <w:rPr>
                <w:rFonts w:asciiTheme="minorHAnsi" w:hAnsiTheme="minorHAnsi" w:cstheme="minorHAnsi"/>
              </w:rPr>
              <w:t>C</w:t>
            </w:r>
            <w:r w:rsidRPr="00196846">
              <w:rPr>
                <w:rFonts w:asciiTheme="minorHAnsi" w:hAnsiTheme="minorHAnsi" w:cstheme="minorHAnsi"/>
              </w:rPr>
              <w:fldChar w:fldCharType="end"/>
            </w:r>
            <w:r w:rsidRPr="00196846">
              <w:rPr>
                <w:rFonts w:asciiTheme="minorHAnsi" w:hAnsiTheme="minorHAnsi" w:cstheme="minorHAnsi"/>
              </w:rPr>
              <w:t xml:space="preserve"> tohoto katalogového listu</w:t>
            </w:r>
            <w:r>
              <w:rPr>
                <w:rFonts w:asciiTheme="minorHAnsi" w:hAnsiTheme="minorHAnsi" w:cstheme="minorHAnsi"/>
              </w:rPr>
              <w:t>.</w:t>
            </w:r>
            <w:r w:rsidR="000D2A98" w:rsidRPr="000D2A98">
              <w:rPr>
                <w:rFonts w:asciiTheme="minorHAnsi" w:eastAsiaTheme="minorEastAsia" w:hAnsiTheme="minorHAnsi" w:cstheme="minorHAnsi"/>
                <w:vertAlign w:val="superscript"/>
              </w:rPr>
              <w:t xml:space="preserve"> </w:t>
            </w:r>
            <w:r w:rsidR="000D2A98" w:rsidRPr="000D2A98">
              <w:rPr>
                <w:rFonts w:asciiTheme="minorHAnsi" w:hAnsiTheme="minorHAnsi" w:cstheme="minorHAnsi"/>
                <w:vertAlign w:val="superscript"/>
              </w:rPr>
              <w:footnoteReference w:id="1"/>
            </w:r>
            <w:r>
              <w:rPr>
                <w:rFonts w:asciiTheme="minorHAnsi" w:hAnsiTheme="minorHAnsi" w:cstheme="minorHAnsi"/>
              </w:rPr>
              <w:t xml:space="preserve"> </w:t>
            </w:r>
            <w:r w:rsidRPr="00196846">
              <w:rPr>
                <w:rFonts w:asciiTheme="minorHAnsi" w:hAnsiTheme="minorHAnsi" w:cstheme="minorHAnsi"/>
              </w:rPr>
              <w:t>Takto vypočtená částka bude:</w:t>
            </w:r>
            <w:bookmarkEnd w:id="13"/>
          </w:p>
          <w:p w14:paraId="27238A3A" w14:textId="7FFED57D" w:rsidR="0094129E" w:rsidRPr="00196846"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bookmarkStart w:id="14" w:name="_Ref105154496"/>
            <w:r w:rsidRPr="00196846">
              <w:rPr>
                <w:rFonts w:asciiTheme="minorHAnsi" w:hAnsiTheme="minorHAnsi" w:cstheme="minorHAnsi"/>
              </w:rPr>
              <w:t xml:space="preserve">ponížena o případné smluvní pokuty z důvodu neposkytnutí Služeb v rozsahu dle tohoto Katalogového listu na základě připomínek dle bodu </w:t>
            </w:r>
            <w:r w:rsidR="00BD349C">
              <w:rPr>
                <w:rFonts w:asciiTheme="minorHAnsi" w:hAnsiTheme="minorHAnsi" w:cstheme="minorHAnsi"/>
              </w:rPr>
              <w:fldChar w:fldCharType="begin"/>
            </w:r>
            <w:r w:rsidR="00BD349C">
              <w:rPr>
                <w:rFonts w:asciiTheme="minorHAnsi" w:hAnsiTheme="minorHAnsi" w:cstheme="minorHAnsi"/>
              </w:rPr>
              <w:instrText xml:space="preserve"> REF _Ref421657245 \r \h </w:instrText>
            </w:r>
            <w:r w:rsidR="00BD349C">
              <w:rPr>
                <w:rFonts w:asciiTheme="minorHAnsi" w:hAnsiTheme="minorHAnsi" w:cstheme="minorHAnsi"/>
              </w:rPr>
            </w:r>
            <w:r w:rsidR="00BD349C">
              <w:rPr>
                <w:rFonts w:asciiTheme="minorHAnsi" w:hAnsiTheme="minorHAnsi" w:cstheme="minorHAnsi"/>
              </w:rPr>
              <w:fldChar w:fldCharType="separate"/>
            </w:r>
            <w:r w:rsidR="002B0180">
              <w:rPr>
                <w:rFonts w:asciiTheme="minorHAnsi" w:hAnsiTheme="minorHAnsi" w:cstheme="minorHAnsi"/>
              </w:rPr>
              <w:t>4</w:t>
            </w:r>
            <w:r w:rsidR="00BD349C">
              <w:rPr>
                <w:rFonts w:asciiTheme="minorHAnsi" w:hAnsiTheme="minorHAnsi" w:cstheme="minorHAnsi"/>
              </w:rPr>
              <w:fldChar w:fldCharType="end"/>
            </w:r>
            <w:r w:rsidR="008344FD">
              <w:rPr>
                <w:rFonts w:asciiTheme="minorHAnsi" w:hAnsiTheme="minorHAnsi" w:cstheme="minorHAnsi"/>
              </w:rPr>
              <w:t xml:space="preserve">. </w:t>
            </w:r>
            <w:r w:rsidRPr="00196846">
              <w:rPr>
                <w:rFonts w:asciiTheme="minorHAnsi" w:hAnsiTheme="minorHAnsi" w:cstheme="minorHAnsi"/>
              </w:rPr>
              <w:fldChar w:fldCharType="begin"/>
            </w:r>
            <w:r w:rsidRPr="00196846">
              <w:rPr>
                <w:rFonts w:asciiTheme="minorHAnsi" w:hAnsiTheme="minorHAnsi" w:cstheme="minorHAnsi"/>
              </w:rPr>
              <w:instrText xml:space="preserve"> REF _Ref412154827 \r \h  \* MERGEFORMAT </w:instrText>
            </w:r>
            <w:r w:rsidRPr="00196846">
              <w:rPr>
                <w:rFonts w:asciiTheme="minorHAnsi" w:hAnsiTheme="minorHAnsi" w:cstheme="minorHAnsi"/>
              </w:rPr>
            </w:r>
            <w:r w:rsidRPr="00196846">
              <w:rPr>
                <w:rFonts w:asciiTheme="minorHAnsi" w:hAnsiTheme="minorHAnsi" w:cstheme="minorHAnsi"/>
              </w:rPr>
              <w:fldChar w:fldCharType="separate"/>
            </w:r>
            <w:r w:rsidR="002B0180">
              <w:rPr>
                <w:rFonts w:asciiTheme="minorHAnsi" w:hAnsiTheme="minorHAnsi" w:cstheme="minorHAnsi"/>
              </w:rPr>
              <w:t>A</w:t>
            </w:r>
            <w:r w:rsidRPr="00196846">
              <w:rPr>
                <w:rFonts w:asciiTheme="minorHAnsi" w:hAnsiTheme="minorHAnsi" w:cstheme="minorHAnsi"/>
              </w:rPr>
              <w:fldChar w:fldCharType="end"/>
            </w:r>
            <w:r w:rsidRPr="00196846">
              <w:rPr>
                <w:rFonts w:asciiTheme="minorHAnsi" w:hAnsiTheme="minorHAnsi" w:cstheme="minorHAnsi"/>
              </w:rPr>
              <w:t xml:space="preserve"> výše</w:t>
            </w:r>
            <w:r w:rsidRPr="00DA5011">
              <w:rPr>
                <w:rFonts w:asciiTheme="minorHAnsi" w:hAnsiTheme="minorHAnsi" w:cstheme="minorHAnsi"/>
              </w:rPr>
              <w:t>; následně</w:t>
            </w:r>
            <w:bookmarkEnd w:id="14"/>
          </w:p>
          <w:p w14:paraId="197A9A08" w14:textId="565E007F" w:rsidR="0094129E" w:rsidRPr="00196846"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bookmarkStart w:id="15" w:name="_Ref105154498"/>
            <w:r w:rsidRPr="00196846">
              <w:rPr>
                <w:rFonts w:asciiTheme="minorHAnsi" w:hAnsiTheme="minorHAnsi" w:cstheme="minorHAnsi"/>
              </w:rPr>
              <w:t xml:space="preserve">ponížena o uplatněné smluvní pokuty v rozsahu připomínek dle bodu </w:t>
            </w:r>
            <w:r w:rsidR="00BD349C">
              <w:rPr>
                <w:rFonts w:asciiTheme="minorHAnsi" w:hAnsiTheme="minorHAnsi" w:cstheme="minorHAnsi"/>
              </w:rPr>
              <w:fldChar w:fldCharType="begin"/>
            </w:r>
            <w:r w:rsidR="00BD349C">
              <w:rPr>
                <w:rFonts w:asciiTheme="minorHAnsi" w:hAnsiTheme="minorHAnsi" w:cstheme="minorHAnsi"/>
              </w:rPr>
              <w:instrText xml:space="preserve"> REF _Ref421657245 \r \h </w:instrText>
            </w:r>
            <w:r w:rsidR="00BD349C">
              <w:rPr>
                <w:rFonts w:asciiTheme="minorHAnsi" w:hAnsiTheme="minorHAnsi" w:cstheme="minorHAnsi"/>
              </w:rPr>
            </w:r>
            <w:r w:rsidR="00BD349C">
              <w:rPr>
                <w:rFonts w:asciiTheme="minorHAnsi" w:hAnsiTheme="minorHAnsi" w:cstheme="minorHAnsi"/>
              </w:rPr>
              <w:fldChar w:fldCharType="separate"/>
            </w:r>
            <w:r w:rsidR="002B0180">
              <w:rPr>
                <w:rFonts w:asciiTheme="minorHAnsi" w:hAnsiTheme="minorHAnsi" w:cstheme="minorHAnsi"/>
              </w:rPr>
              <w:t>4</w:t>
            </w:r>
            <w:r w:rsidR="00BD349C">
              <w:rPr>
                <w:rFonts w:asciiTheme="minorHAnsi" w:hAnsiTheme="minorHAnsi" w:cstheme="minorHAnsi"/>
              </w:rPr>
              <w:fldChar w:fldCharType="end"/>
            </w:r>
            <w:r w:rsidR="008344FD">
              <w:rPr>
                <w:rFonts w:asciiTheme="minorHAnsi" w:hAnsiTheme="minorHAnsi" w:cstheme="minorHAnsi"/>
              </w:rPr>
              <w:t xml:space="preserve">. </w:t>
            </w:r>
            <w:r w:rsidRPr="00196846">
              <w:rPr>
                <w:rFonts w:asciiTheme="minorHAnsi" w:hAnsiTheme="minorHAnsi" w:cstheme="minorHAnsi"/>
              </w:rPr>
              <w:fldChar w:fldCharType="begin"/>
            </w:r>
            <w:r w:rsidRPr="00196846">
              <w:rPr>
                <w:rFonts w:asciiTheme="minorHAnsi" w:hAnsiTheme="minorHAnsi" w:cstheme="minorHAnsi"/>
              </w:rPr>
              <w:instrText xml:space="preserve"> REF _Ref412154961 \r \h  \* MERGEFORMAT </w:instrText>
            </w:r>
            <w:r w:rsidRPr="00196846">
              <w:rPr>
                <w:rFonts w:asciiTheme="minorHAnsi" w:hAnsiTheme="minorHAnsi" w:cstheme="minorHAnsi"/>
              </w:rPr>
            </w:r>
            <w:r w:rsidRPr="00196846">
              <w:rPr>
                <w:rFonts w:asciiTheme="minorHAnsi" w:hAnsiTheme="minorHAnsi" w:cstheme="minorHAnsi"/>
              </w:rPr>
              <w:fldChar w:fldCharType="separate"/>
            </w:r>
            <w:r w:rsidR="002B0180">
              <w:rPr>
                <w:rFonts w:asciiTheme="minorHAnsi" w:hAnsiTheme="minorHAnsi" w:cstheme="minorHAnsi"/>
              </w:rPr>
              <w:t>B</w:t>
            </w:r>
            <w:r w:rsidRPr="00196846">
              <w:rPr>
                <w:rFonts w:asciiTheme="minorHAnsi" w:hAnsiTheme="minorHAnsi" w:cstheme="minorHAnsi"/>
              </w:rPr>
              <w:fldChar w:fldCharType="end"/>
            </w:r>
            <w:r w:rsidRPr="00196846">
              <w:rPr>
                <w:rFonts w:asciiTheme="minorHAnsi" w:hAnsiTheme="minorHAnsi" w:cstheme="minorHAnsi"/>
              </w:rPr>
              <w:t xml:space="preserve"> výše.</w:t>
            </w:r>
            <w:bookmarkEnd w:id="15"/>
          </w:p>
          <w:p w14:paraId="0F73D8E9" w14:textId="5ACA46AC" w:rsidR="0094129E" w:rsidRDefault="0094129E" w:rsidP="00D871DE">
            <w:pPr>
              <w:pStyle w:val="Odstavecseseznamem"/>
              <w:keepLines/>
              <w:widowControl w:val="0"/>
              <w:numPr>
                <w:ilvl w:val="1"/>
                <w:numId w:val="21"/>
              </w:numPr>
              <w:spacing w:before="20" w:after="20" w:line="288" w:lineRule="auto"/>
              <w:contextualSpacing w:val="0"/>
              <w:rPr>
                <w:rFonts w:asciiTheme="minorHAnsi" w:hAnsiTheme="minorHAnsi" w:cstheme="minorHAnsi"/>
              </w:rPr>
            </w:pPr>
            <w:bookmarkStart w:id="16" w:name="_Ref105154499"/>
            <w:r w:rsidRPr="00196846">
              <w:rPr>
                <w:rFonts w:asciiTheme="minorHAnsi" w:hAnsiTheme="minorHAnsi" w:cstheme="minorHAnsi"/>
              </w:rPr>
              <w:t xml:space="preserve">ponížena dle pravidel </w:t>
            </w:r>
            <w:proofErr w:type="spellStart"/>
            <w:r w:rsidRPr="00196846">
              <w:rPr>
                <w:rFonts w:asciiTheme="minorHAnsi" w:hAnsiTheme="minorHAnsi" w:cstheme="minorHAnsi"/>
              </w:rPr>
              <w:t>kreditace</w:t>
            </w:r>
            <w:proofErr w:type="spellEnd"/>
            <w:r w:rsidRPr="00196846">
              <w:rPr>
                <w:rFonts w:asciiTheme="minorHAnsi" w:hAnsiTheme="minorHAnsi" w:cstheme="minorHAnsi"/>
              </w:rPr>
              <w:t xml:space="preserve"> kvalitativních parametrů Služby v rozsahu dle </w:t>
            </w:r>
            <w:r>
              <w:rPr>
                <w:rFonts w:asciiTheme="minorHAnsi" w:hAnsiTheme="minorHAnsi" w:cstheme="minorHAnsi"/>
              </w:rPr>
              <w:t>kapitoly</w:t>
            </w:r>
            <w:r w:rsidR="006C6C96">
              <w:rPr>
                <w:rFonts w:asciiTheme="minorHAnsi" w:hAnsiTheme="minorHAnsi" w:cstheme="minorHAnsi"/>
              </w:rPr>
              <w:t xml:space="preserve"> </w:t>
            </w:r>
            <w:r w:rsidR="006C6C96">
              <w:rPr>
                <w:rFonts w:asciiTheme="minorHAnsi" w:hAnsiTheme="minorHAnsi" w:cstheme="minorHAnsi"/>
              </w:rPr>
              <w:fldChar w:fldCharType="begin"/>
            </w:r>
            <w:r w:rsidR="006C6C96">
              <w:rPr>
                <w:rFonts w:asciiTheme="minorHAnsi" w:hAnsiTheme="minorHAnsi" w:cstheme="minorHAnsi"/>
              </w:rPr>
              <w:instrText xml:space="preserve"> REF _Ref418109891 \r \h </w:instrText>
            </w:r>
            <w:r w:rsidR="006C6C96">
              <w:rPr>
                <w:rFonts w:asciiTheme="minorHAnsi" w:hAnsiTheme="minorHAnsi" w:cstheme="minorHAnsi"/>
              </w:rPr>
            </w:r>
            <w:r w:rsidR="006C6C96">
              <w:rPr>
                <w:rFonts w:asciiTheme="minorHAnsi" w:hAnsiTheme="minorHAnsi" w:cstheme="minorHAnsi"/>
              </w:rPr>
              <w:fldChar w:fldCharType="separate"/>
            </w:r>
            <w:r w:rsidR="002B0180">
              <w:rPr>
                <w:rFonts w:asciiTheme="minorHAnsi" w:hAnsiTheme="minorHAnsi" w:cstheme="minorHAnsi"/>
              </w:rPr>
              <w:t>F</w:t>
            </w:r>
            <w:r w:rsidR="006C6C96">
              <w:rPr>
                <w:rFonts w:asciiTheme="minorHAnsi" w:hAnsiTheme="minorHAnsi" w:cstheme="minorHAnsi"/>
              </w:rPr>
              <w:fldChar w:fldCharType="end"/>
            </w:r>
            <w:r>
              <w:rPr>
                <w:rFonts w:asciiTheme="minorHAnsi" w:hAnsiTheme="minorHAnsi" w:cstheme="minorHAnsi"/>
              </w:rPr>
              <w:t xml:space="preserve"> tohoto Katalogového listu.</w:t>
            </w:r>
            <w:bookmarkEnd w:id="16"/>
          </w:p>
          <w:p w14:paraId="46E8B850" w14:textId="66BCF21B" w:rsidR="000D2A98" w:rsidRPr="00A22029" w:rsidRDefault="000D2A98"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r>
              <w:rPr>
                <w:rFonts w:asciiTheme="minorHAnsi" w:hAnsiTheme="minorHAnsi" w:cstheme="minorHAnsi"/>
              </w:rPr>
              <w:t>V případě, kdy dojde k omezení provozu sběrného dvora či jeho úplnému uzavření z důvodu na straně Poskytovatele (např. z důvodu havárie, nemoci zaměstnanců apod.), je Poskytovatel</w:t>
            </w:r>
            <w:r w:rsidR="007D082A">
              <w:rPr>
                <w:rFonts w:asciiTheme="minorHAnsi" w:hAnsiTheme="minorHAnsi" w:cstheme="minorHAnsi"/>
              </w:rPr>
              <w:t xml:space="preserve"> </w:t>
            </w:r>
            <w:r w:rsidR="007D082A" w:rsidRPr="007D082A">
              <w:rPr>
                <w:rFonts w:asciiTheme="minorHAnsi" w:hAnsiTheme="minorHAnsi" w:cstheme="minorHAnsi"/>
              </w:rPr>
              <w:t>odlišně od bodu</w:t>
            </w:r>
            <w:r w:rsidR="007D082A">
              <w:rPr>
                <w:rFonts w:asciiTheme="minorHAnsi" w:hAnsiTheme="minorHAnsi" w:cstheme="minorHAnsi"/>
              </w:rPr>
              <w:t xml:space="preserve"> </w:t>
            </w:r>
            <w:r w:rsidR="007D082A">
              <w:rPr>
                <w:rFonts w:asciiTheme="minorHAnsi" w:hAnsiTheme="minorHAnsi" w:cstheme="minorHAnsi"/>
              </w:rPr>
              <w:fldChar w:fldCharType="begin"/>
            </w:r>
            <w:r w:rsidR="007D082A">
              <w:rPr>
                <w:rFonts w:asciiTheme="minorHAnsi" w:hAnsiTheme="minorHAnsi" w:cstheme="minorHAnsi"/>
              </w:rPr>
              <w:instrText xml:space="preserve"> REF _Ref110870480 \r \h </w:instrText>
            </w:r>
            <w:r w:rsidR="007D082A">
              <w:rPr>
                <w:rFonts w:asciiTheme="minorHAnsi" w:hAnsiTheme="minorHAnsi" w:cstheme="minorHAnsi"/>
              </w:rPr>
            </w:r>
            <w:r w:rsidR="007D082A">
              <w:rPr>
                <w:rFonts w:asciiTheme="minorHAnsi" w:hAnsiTheme="minorHAnsi" w:cstheme="minorHAnsi"/>
              </w:rPr>
              <w:fldChar w:fldCharType="separate"/>
            </w:r>
            <w:r w:rsidR="002B0180">
              <w:rPr>
                <w:rFonts w:asciiTheme="minorHAnsi" w:hAnsiTheme="minorHAnsi" w:cstheme="minorHAnsi"/>
              </w:rPr>
              <w:t>9</w:t>
            </w:r>
            <w:r w:rsidR="007D082A">
              <w:rPr>
                <w:rFonts w:asciiTheme="minorHAnsi" w:hAnsiTheme="minorHAnsi" w:cstheme="minorHAnsi"/>
              </w:rPr>
              <w:fldChar w:fldCharType="end"/>
            </w:r>
            <w:r w:rsidR="007D082A" w:rsidRPr="007D082A">
              <w:rPr>
                <w:rFonts w:asciiTheme="minorHAnsi" w:hAnsiTheme="minorHAnsi" w:cstheme="minorHAnsi"/>
              </w:rPr>
              <w:t xml:space="preserve">. kapitoly </w:t>
            </w:r>
            <w:r w:rsidR="007D082A" w:rsidRPr="007D082A">
              <w:rPr>
                <w:rFonts w:asciiTheme="minorHAnsi" w:hAnsiTheme="minorHAnsi" w:cstheme="minorHAnsi"/>
              </w:rPr>
              <w:fldChar w:fldCharType="begin"/>
            </w:r>
            <w:r w:rsidR="007D082A" w:rsidRPr="007D082A">
              <w:rPr>
                <w:rFonts w:asciiTheme="minorHAnsi" w:hAnsiTheme="minorHAnsi" w:cstheme="minorHAnsi"/>
              </w:rPr>
              <w:instrText xml:space="preserve"> REF _Ref412157153 \r \h </w:instrText>
            </w:r>
            <w:r w:rsidR="007D082A" w:rsidRPr="007D082A">
              <w:rPr>
                <w:rFonts w:asciiTheme="minorHAnsi" w:hAnsiTheme="minorHAnsi" w:cstheme="minorHAnsi"/>
              </w:rPr>
            </w:r>
            <w:r w:rsidR="007D082A" w:rsidRPr="007D082A">
              <w:rPr>
                <w:rFonts w:asciiTheme="minorHAnsi" w:hAnsiTheme="minorHAnsi" w:cstheme="minorHAnsi"/>
              </w:rPr>
              <w:fldChar w:fldCharType="separate"/>
            </w:r>
            <w:r w:rsidR="002B0180">
              <w:rPr>
                <w:rFonts w:asciiTheme="minorHAnsi" w:hAnsiTheme="minorHAnsi" w:cstheme="minorHAnsi"/>
              </w:rPr>
              <w:t>E</w:t>
            </w:r>
            <w:r w:rsidR="007D082A" w:rsidRPr="007D082A">
              <w:rPr>
                <w:rFonts w:asciiTheme="minorHAnsi" w:hAnsiTheme="minorHAnsi" w:cstheme="minorHAnsi"/>
              </w:rPr>
              <w:fldChar w:fldCharType="end"/>
            </w:r>
            <w:r w:rsidR="007D082A" w:rsidRPr="007D082A">
              <w:rPr>
                <w:rFonts w:asciiTheme="minorHAnsi" w:hAnsiTheme="minorHAnsi" w:cstheme="minorHAnsi"/>
              </w:rPr>
              <w:t xml:space="preserve"> výše</w:t>
            </w:r>
            <w:r>
              <w:rPr>
                <w:rFonts w:asciiTheme="minorHAnsi" w:hAnsiTheme="minorHAnsi" w:cstheme="minorHAnsi"/>
              </w:rPr>
              <w:t xml:space="preserve"> oprávněn fakturovat pouze částku, která odpovídá ceně uvedené v kapitole</w:t>
            </w:r>
            <w:r w:rsidRPr="00196846">
              <w:rPr>
                <w:rFonts w:asciiTheme="minorHAnsi" w:hAnsiTheme="minorHAnsi" w:cstheme="minorHAnsi"/>
              </w:rPr>
              <w:t xml:space="preserve"> </w:t>
            </w:r>
            <w:r w:rsidRPr="00196846">
              <w:rPr>
                <w:rFonts w:asciiTheme="minorHAnsi" w:hAnsiTheme="minorHAnsi" w:cstheme="minorHAnsi"/>
              </w:rPr>
              <w:fldChar w:fldCharType="begin"/>
            </w:r>
            <w:r w:rsidRPr="00196846">
              <w:rPr>
                <w:rFonts w:asciiTheme="minorHAnsi" w:hAnsiTheme="minorHAnsi" w:cstheme="minorHAnsi"/>
              </w:rPr>
              <w:instrText xml:space="preserve"> REF _Ref412154713 \r \h  \* MERGEFORMAT </w:instrText>
            </w:r>
            <w:r w:rsidRPr="00196846">
              <w:rPr>
                <w:rFonts w:asciiTheme="minorHAnsi" w:hAnsiTheme="minorHAnsi" w:cstheme="minorHAnsi"/>
              </w:rPr>
            </w:r>
            <w:r w:rsidRPr="00196846">
              <w:rPr>
                <w:rFonts w:asciiTheme="minorHAnsi" w:hAnsiTheme="minorHAnsi" w:cstheme="minorHAnsi"/>
              </w:rPr>
              <w:fldChar w:fldCharType="separate"/>
            </w:r>
            <w:r w:rsidR="002B0180">
              <w:rPr>
                <w:rFonts w:asciiTheme="minorHAnsi" w:hAnsiTheme="minorHAnsi" w:cstheme="minorHAnsi"/>
              </w:rPr>
              <w:t>C</w:t>
            </w:r>
            <w:r w:rsidRPr="00196846">
              <w:rPr>
                <w:rFonts w:asciiTheme="minorHAnsi" w:hAnsiTheme="minorHAnsi" w:cstheme="minorHAnsi"/>
              </w:rPr>
              <w:fldChar w:fldCharType="end"/>
            </w:r>
            <w:r w:rsidRPr="00196846">
              <w:rPr>
                <w:rFonts w:asciiTheme="minorHAnsi" w:hAnsiTheme="minorHAnsi" w:cstheme="minorHAnsi"/>
              </w:rPr>
              <w:t xml:space="preserve"> tohoto katalogového listu</w:t>
            </w:r>
            <w:r>
              <w:rPr>
                <w:rFonts w:asciiTheme="minorHAnsi" w:hAnsiTheme="minorHAnsi" w:cstheme="minorHAnsi"/>
              </w:rPr>
              <w:t xml:space="preserve"> vynásobené poměrem skutečné provozní doby sběrného dvora v daném měsíci k maximální provozní době uvedené v kapitole </w:t>
            </w:r>
            <w:r>
              <w:rPr>
                <w:rFonts w:asciiTheme="minorHAnsi" w:hAnsiTheme="minorHAnsi" w:cstheme="minorHAnsi"/>
              </w:rPr>
              <w:fldChar w:fldCharType="begin"/>
            </w:r>
            <w:r>
              <w:rPr>
                <w:rFonts w:asciiTheme="minorHAnsi" w:hAnsiTheme="minorHAnsi" w:cstheme="minorHAnsi"/>
              </w:rPr>
              <w:instrText xml:space="preserve"> REF _Ref416264539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B</w:t>
            </w:r>
            <w:r>
              <w:rPr>
                <w:rFonts w:asciiTheme="minorHAnsi" w:hAnsiTheme="minorHAnsi" w:cstheme="minorHAnsi"/>
              </w:rPr>
              <w:fldChar w:fldCharType="end"/>
            </w:r>
            <w:r>
              <w:rPr>
                <w:rFonts w:asciiTheme="minorHAnsi" w:hAnsiTheme="minorHAnsi" w:cstheme="minorHAnsi"/>
              </w:rPr>
              <w:t xml:space="preserve"> tohoto Katalogového listu. V takovém případě se omezení dolní hranice fakturované částky neuplatní.</w:t>
            </w:r>
            <w:r>
              <w:rPr>
                <w:rStyle w:val="Znakapoznpodarou"/>
                <w:rFonts w:asciiTheme="minorHAnsi" w:hAnsiTheme="minorHAnsi" w:cstheme="minorHAnsi"/>
              </w:rPr>
              <w:footnoteReference w:id="2"/>
            </w:r>
            <w:r>
              <w:rPr>
                <w:rFonts w:asciiTheme="minorHAnsi" w:hAnsiTheme="minorHAnsi" w:cstheme="minorHAnsi"/>
              </w:rPr>
              <w:t xml:space="preserve"> Výše uvedeným není dotčeno právo Objednatele na náhradu škody či smluvní pokutu z důvodu porušení smluvních povinností Poskytovatele dle Smlouvy nebo tohoto Katalogového listu. Ponížení fakturované částky dle odst. </w:t>
            </w:r>
            <w:r>
              <w:rPr>
                <w:rFonts w:asciiTheme="minorHAnsi" w:hAnsiTheme="minorHAnsi" w:cstheme="minorHAnsi"/>
              </w:rPr>
              <w:fldChar w:fldCharType="begin"/>
            </w:r>
            <w:r>
              <w:rPr>
                <w:rFonts w:asciiTheme="minorHAnsi" w:hAnsiTheme="minorHAnsi" w:cstheme="minorHAnsi"/>
              </w:rPr>
              <w:instrText xml:space="preserve"> REF _Ref105154496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9.1</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_Ref105154498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9.2</w:t>
            </w:r>
            <w:r>
              <w:rPr>
                <w:rFonts w:asciiTheme="minorHAnsi" w:hAnsiTheme="minorHAnsi" w:cstheme="minorHAnsi"/>
              </w:rPr>
              <w:fldChar w:fldCharType="end"/>
            </w:r>
            <w:r>
              <w:rPr>
                <w:rFonts w:asciiTheme="minorHAnsi" w:hAnsiTheme="minorHAnsi" w:cstheme="minorHAnsi"/>
              </w:rPr>
              <w:t xml:space="preserve"> a </w:t>
            </w:r>
            <w:r>
              <w:rPr>
                <w:rFonts w:asciiTheme="minorHAnsi" w:hAnsiTheme="minorHAnsi" w:cstheme="minorHAnsi"/>
              </w:rPr>
              <w:fldChar w:fldCharType="begin"/>
            </w:r>
            <w:r>
              <w:rPr>
                <w:rFonts w:asciiTheme="minorHAnsi" w:hAnsiTheme="minorHAnsi" w:cstheme="minorHAnsi"/>
              </w:rPr>
              <w:instrText xml:space="preserve"> REF _Ref105154499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9.3</w:t>
            </w:r>
            <w:r>
              <w:rPr>
                <w:rFonts w:asciiTheme="minorHAnsi" w:hAnsiTheme="minorHAnsi" w:cstheme="minorHAnsi"/>
              </w:rPr>
              <w:fldChar w:fldCharType="end"/>
            </w:r>
            <w:r>
              <w:rPr>
                <w:rFonts w:asciiTheme="minorHAnsi" w:hAnsiTheme="minorHAnsi" w:cstheme="minorHAnsi"/>
              </w:rPr>
              <w:t xml:space="preserve"> kapitoly </w:t>
            </w:r>
            <w:r>
              <w:rPr>
                <w:rFonts w:asciiTheme="minorHAnsi" w:hAnsiTheme="minorHAnsi" w:cstheme="minorHAnsi"/>
              </w:rPr>
              <w:fldChar w:fldCharType="begin"/>
            </w:r>
            <w:r>
              <w:rPr>
                <w:rFonts w:asciiTheme="minorHAnsi" w:hAnsiTheme="minorHAnsi" w:cstheme="minorHAnsi"/>
              </w:rPr>
              <w:instrText xml:space="preserve"> REF _Ref412157153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E</w:t>
            </w:r>
            <w:r>
              <w:rPr>
                <w:rFonts w:asciiTheme="minorHAnsi" w:hAnsiTheme="minorHAnsi" w:cstheme="minorHAnsi"/>
              </w:rPr>
              <w:fldChar w:fldCharType="end"/>
            </w:r>
            <w:r>
              <w:rPr>
                <w:rFonts w:asciiTheme="minorHAnsi" w:hAnsiTheme="minorHAnsi" w:cstheme="minorHAnsi"/>
              </w:rPr>
              <w:t xml:space="preserve"> se v tomto případě uplatní obdobně.</w:t>
            </w:r>
          </w:p>
          <w:p w14:paraId="6A55185E" w14:textId="77777777" w:rsidR="000A7360" w:rsidRPr="00A86F05" w:rsidRDefault="0094129E" w:rsidP="00D871DE">
            <w:pPr>
              <w:pStyle w:val="Odstavecseseznamem"/>
              <w:keepLines/>
              <w:widowControl w:val="0"/>
              <w:numPr>
                <w:ilvl w:val="0"/>
                <w:numId w:val="21"/>
              </w:numPr>
              <w:spacing w:before="20" w:after="20" w:line="288" w:lineRule="auto"/>
              <w:contextualSpacing w:val="0"/>
              <w:rPr>
                <w:rFonts w:asciiTheme="minorHAnsi" w:hAnsiTheme="minorHAnsi" w:cstheme="minorHAnsi"/>
              </w:rPr>
            </w:pPr>
            <w:r w:rsidRPr="00196846">
              <w:rPr>
                <w:rFonts w:asciiTheme="minorHAnsi" w:hAnsiTheme="minorHAnsi" w:cstheme="minorHAnsi"/>
              </w:rPr>
              <w:lastRenderedPageBreak/>
              <w:t>Výše uvedený mechanismus bude zachycen ve struktuře faktury. Přílohou faktury budou připomínky Objednatele vznesené v rámci shora specifikované akceptační procedury, doklady o jejich neoprávněnosti (jsou-li vzneseny) a vyjádření Objednatele k těmto dokladům.</w:t>
            </w:r>
          </w:p>
        </w:tc>
      </w:tr>
      <w:tr w:rsidR="00321388" w:rsidRPr="00A86F05" w14:paraId="759D4849"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00B050"/>
            <w:vAlign w:val="center"/>
          </w:tcPr>
          <w:p w14:paraId="2C5936EF" w14:textId="3BD46D47" w:rsidR="00321388" w:rsidRPr="00A86F05" w:rsidRDefault="00226F0D" w:rsidP="00D871DE">
            <w:pPr>
              <w:pStyle w:val="Zkladntext"/>
              <w:keepLines/>
              <w:widowControl w:val="0"/>
              <w:numPr>
                <w:ilvl w:val="0"/>
                <w:numId w:val="15"/>
              </w:numPr>
              <w:rPr>
                <w:rFonts w:asciiTheme="minorHAnsi" w:hAnsiTheme="minorHAnsi" w:cstheme="minorHAnsi"/>
                <w:b/>
                <w:sz w:val="22"/>
                <w:szCs w:val="22"/>
              </w:rPr>
            </w:pPr>
            <w:bookmarkStart w:id="17" w:name="_Ref418109891"/>
            <w:r w:rsidRPr="00A86F05">
              <w:rPr>
                <w:rFonts w:asciiTheme="minorHAnsi" w:hAnsiTheme="minorHAnsi" w:cstheme="minorHAnsi"/>
                <w:b/>
                <w:caps/>
                <w:sz w:val="22"/>
                <w:szCs w:val="22"/>
              </w:rPr>
              <w:lastRenderedPageBreak/>
              <w:t>Kvalitativní parametry služby</w:t>
            </w:r>
            <w:bookmarkEnd w:id="17"/>
          </w:p>
        </w:tc>
      </w:tr>
      <w:tr w:rsidR="00187843" w:rsidRPr="00A86F05" w14:paraId="75A32A80" w14:textId="77777777" w:rsidTr="004724CC">
        <w:trPr>
          <w:trHeight w:val="4025"/>
        </w:trPr>
        <w:tc>
          <w:tcPr>
            <w:tcW w:w="10367" w:type="dxa"/>
            <w:gridSpan w:val="5"/>
            <w:tcBorders>
              <w:top w:val="double" w:sz="4" w:space="0" w:color="auto"/>
              <w:left w:val="double" w:sz="4" w:space="0" w:color="auto"/>
              <w:right w:val="double" w:sz="4" w:space="0" w:color="auto"/>
            </w:tcBorders>
          </w:tcPr>
          <w:p w14:paraId="2DEB1414" w14:textId="31CA87ED" w:rsidR="00D86074" w:rsidRPr="00D86074" w:rsidRDefault="00D86074" w:rsidP="00D871DE">
            <w:pPr>
              <w:keepLines/>
              <w:widowControl w:val="0"/>
              <w:numPr>
                <w:ilvl w:val="0"/>
                <w:numId w:val="23"/>
              </w:numPr>
              <w:tabs>
                <w:tab w:val="left" w:pos="851"/>
              </w:tabs>
              <w:spacing w:before="20" w:after="20" w:line="288" w:lineRule="auto"/>
              <w:jc w:val="both"/>
              <w:rPr>
                <w:rFonts w:eastAsia="MS ??" w:cstheme="minorHAnsi"/>
              </w:rPr>
            </w:pPr>
            <w:r w:rsidRPr="00D86074">
              <w:rPr>
                <w:rFonts w:eastAsia="MS ??" w:cstheme="minorHAnsi"/>
              </w:rPr>
              <w:t xml:space="preserve">Poskytovatel je povinen zajistit materiálové či energetické využití odpadů, v souladu s platnou legislativou, přijatých do sběrného dvora v souhrnném rozsahu </w:t>
            </w:r>
            <w:r w:rsidR="00F63700">
              <w:rPr>
                <w:rFonts w:eastAsia="MS ??" w:cstheme="minorHAnsi"/>
              </w:rPr>
              <w:t>minimálně</w:t>
            </w:r>
            <w:r w:rsidRPr="00D86074">
              <w:rPr>
                <w:rFonts w:eastAsia="MS ??" w:cstheme="minorHAnsi"/>
              </w:rPr>
              <w:t xml:space="preserve"> </w:t>
            </w:r>
            <w:r w:rsidR="00F63700">
              <w:rPr>
                <w:rFonts w:eastAsia="MS ??" w:cstheme="minorHAnsi"/>
              </w:rPr>
              <w:t>20</w:t>
            </w:r>
            <w:r w:rsidR="00192EAC" w:rsidRPr="00D86074">
              <w:rPr>
                <w:rFonts w:eastAsia="MS ??" w:cstheme="minorHAnsi"/>
              </w:rPr>
              <w:t xml:space="preserve"> </w:t>
            </w:r>
            <w:r w:rsidRPr="00D86074">
              <w:rPr>
                <w:rFonts w:eastAsia="MS ??" w:cstheme="minorHAnsi"/>
              </w:rPr>
              <w:t xml:space="preserve">% celkové hmotnosti přijatých odpadů na sběrný dvůr za příslušný měsíc. Podkladem pro určení míry využití odpadu budou doklady předkládané Poskytovatelem v rámci akceptační procedury dle kapitoly </w:t>
            </w:r>
            <w:r w:rsidRPr="00D86074">
              <w:rPr>
                <w:rFonts w:eastAsia="MS ??" w:cstheme="minorHAnsi"/>
              </w:rPr>
              <w:fldChar w:fldCharType="begin"/>
            </w:r>
            <w:r w:rsidRPr="00D86074">
              <w:rPr>
                <w:rFonts w:eastAsia="MS ??" w:cstheme="minorHAnsi"/>
              </w:rPr>
              <w:instrText xml:space="preserve"> REF _Ref412157153 \r \h  \* MERGEFORMAT </w:instrText>
            </w:r>
            <w:r w:rsidRPr="00D86074">
              <w:rPr>
                <w:rFonts w:eastAsia="MS ??" w:cstheme="minorHAnsi"/>
              </w:rPr>
            </w:r>
            <w:r w:rsidRPr="00D86074">
              <w:rPr>
                <w:rFonts w:eastAsia="MS ??" w:cstheme="minorHAnsi"/>
              </w:rPr>
              <w:fldChar w:fldCharType="separate"/>
            </w:r>
            <w:r w:rsidR="002B0180">
              <w:rPr>
                <w:rFonts w:eastAsia="MS ??" w:cstheme="minorHAnsi"/>
              </w:rPr>
              <w:t>E</w:t>
            </w:r>
            <w:r w:rsidRPr="00D86074">
              <w:rPr>
                <w:rFonts w:eastAsia="MS ??" w:cstheme="minorHAnsi"/>
              </w:rPr>
              <w:fldChar w:fldCharType="end"/>
            </w:r>
            <w:r w:rsidRPr="00D86074">
              <w:rPr>
                <w:rFonts w:eastAsia="MS ??" w:cstheme="minorHAnsi"/>
              </w:rPr>
              <w:t xml:space="preserve"> výše. Objednatel je oprávněn ověřit u třetích osob jejich správnost.</w:t>
            </w:r>
            <w:r w:rsidR="00F63700">
              <w:rPr>
                <w:rFonts w:eastAsia="MS ??" w:cstheme="minorHAnsi"/>
              </w:rPr>
              <w:t xml:space="preserve"> </w:t>
            </w:r>
            <w:r w:rsidR="00F63700" w:rsidRPr="00F63700">
              <w:rPr>
                <w:rFonts w:eastAsia="MS ??" w:cstheme="minorHAnsi"/>
              </w:rPr>
              <w:t xml:space="preserve">Zajištěním materiálového či energetického využití odpadů se pro účely této kapitoly </w:t>
            </w:r>
            <w:r w:rsidR="00F63700">
              <w:rPr>
                <w:rFonts w:eastAsia="MS ??" w:cstheme="minorHAnsi"/>
              </w:rPr>
              <w:fldChar w:fldCharType="begin"/>
            </w:r>
            <w:r w:rsidR="00F63700">
              <w:rPr>
                <w:rFonts w:eastAsia="MS ??" w:cstheme="minorHAnsi"/>
              </w:rPr>
              <w:instrText xml:space="preserve"> REF _Ref418109891 \r \h </w:instrText>
            </w:r>
            <w:r w:rsidR="00F63700">
              <w:rPr>
                <w:rFonts w:eastAsia="MS ??" w:cstheme="minorHAnsi"/>
              </w:rPr>
            </w:r>
            <w:r w:rsidR="00F63700">
              <w:rPr>
                <w:rFonts w:eastAsia="MS ??" w:cstheme="minorHAnsi"/>
              </w:rPr>
              <w:fldChar w:fldCharType="separate"/>
            </w:r>
            <w:r w:rsidR="002B0180">
              <w:rPr>
                <w:rFonts w:eastAsia="MS ??" w:cstheme="minorHAnsi"/>
              </w:rPr>
              <w:t>F</w:t>
            </w:r>
            <w:r w:rsidR="00F63700">
              <w:rPr>
                <w:rFonts w:eastAsia="MS ??" w:cstheme="minorHAnsi"/>
              </w:rPr>
              <w:fldChar w:fldCharType="end"/>
            </w:r>
            <w:r w:rsidR="00F63700">
              <w:rPr>
                <w:rFonts w:eastAsia="MS ??" w:cstheme="minorHAnsi"/>
              </w:rPr>
              <w:t xml:space="preserve"> </w:t>
            </w:r>
            <w:r w:rsidR="00F63700" w:rsidRPr="00F63700">
              <w:rPr>
                <w:rFonts w:eastAsia="MS ??" w:cstheme="minorHAnsi"/>
              </w:rPr>
              <w:t xml:space="preserve">a pro účely </w:t>
            </w:r>
            <w:proofErr w:type="spellStart"/>
            <w:r w:rsidR="00F63700" w:rsidRPr="00F63700">
              <w:rPr>
                <w:rFonts w:eastAsia="MS ??" w:cstheme="minorHAnsi"/>
              </w:rPr>
              <w:t>kreditace</w:t>
            </w:r>
            <w:proofErr w:type="spellEnd"/>
            <w:r w:rsidR="00F63700" w:rsidRPr="00F63700">
              <w:rPr>
                <w:rFonts w:eastAsia="MS ??" w:cstheme="minorHAnsi"/>
              </w:rPr>
              <w:t xml:space="preserve"> rozumí reálné předání odpadů k využití či recyklaci.</w:t>
            </w:r>
          </w:p>
          <w:p w14:paraId="2E6E0AF9" w14:textId="77777777" w:rsidR="00D86074" w:rsidRPr="00D86074" w:rsidRDefault="00D86074" w:rsidP="00D871DE">
            <w:pPr>
              <w:numPr>
                <w:ilvl w:val="0"/>
                <w:numId w:val="17"/>
              </w:numPr>
              <w:spacing w:after="120" w:line="280" w:lineRule="exact"/>
              <w:ind w:left="360" w:firstLine="0"/>
              <w:jc w:val="both"/>
              <w:rPr>
                <w:rFonts w:eastAsia="Times New Roman" w:cstheme="minorHAnsi"/>
              </w:rPr>
            </w:pPr>
            <w:r w:rsidRPr="00D86074">
              <w:rPr>
                <w:rFonts w:eastAsia="Times New Roman" w:cstheme="minorHAnsi"/>
              </w:rPr>
              <w:t xml:space="preserve">V případě, že Poskytovatel shora uvedenou podmínku </w:t>
            </w:r>
            <w:proofErr w:type="gramStart"/>
            <w:r w:rsidRPr="00D86074">
              <w:rPr>
                <w:rFonts w:eastAsia="Times New Roman" w:cstheme="minorHAnsi"/>
              </w:rPr>
              <w:t>nedodrží</w:t>
            </w:r>
            <w:proofErr w:type="gramEnd"/>
            <w:r w:rsidRPr="00D86074">
              <w:rPr>
                <w:rFonts w:eastAsia="Times New Roman" w:cstheme="minorHAnsi"/>
              </w:rPr>
              <w:t>, vzniká Objednateli nárok na snížení celkové ceny poskytnutých Služeb za příslušný měsíc (</w:t>
            </w:r>
            <w:proofErr w:type="spellStart"/>
            <w:r w:rsidRPr="00D86074">
              <w:rPr>
                <w:rFonts w:eastAsia="Times New Roman" w:cstheme="minorHAnsi"/>
              </w:rPr>
              <w:t>kreditaci</w:t>
            </w:r>
            <w:proofErr w:type="spellEnd"/>
            <w:r w:rsidRPr="00D86074">
              <w:rPr>
                <w:rFonts w:eastAsia="Times New Roman" w:cstheme="minorHAnsi"/>
              </w:rPr>
              <w:t>) ve výši:</w:t>
            </w:r>
          </w:p>
          <w:p w14:paraId="4EA7C5C7" w14:textId="5A3E48EC" w:rsidR="00192EAC" w:rsidRPr="00D86074" w:rsidRDefault="00192EAC" w:rsidP="00D871DE">
            <w:pPr>
              <w:numPr>
                <w:ilvl w:val="0"/>
                <w:numId w:val="17"/>
              </w:numPr>
              <w:spacing w:after="120" w:line="280" w:lineRule="exact"/>
              <w:jc w:val="both"/>
              <w:rPr>
                <w:rFonts w:eastAsia="Times New Roman" w:cstheme="minorHAnsi"/>
              </w:rPr>
            </w:pPr>
            <w:r w:rsidRPr="00D86074">
              <w:rPr>
                <w:rFonts w:eastAsia="Times New Roman" w:cstheme="minorHAnsi"/>
              </w:rPr>
              <w:t xml:space="preserve">5 %, pokud Poskytovatel v daném období zajistí materiálové či energetické využití využitelných složek odpadu v rozmezí </w:t>
            </w:r>
            <w:proofErr w:type="gramStart"/>
            <w:r>
              <w:rPr>
                <w:rFonts w:eastAsia="Times New Roman" w:cstheme="minorHAnsi"/>
              </w:rPr>
              <w:t>1</w:t>
            </w:r>
            <w:r w:rsidR="00224FC1">
              <w:rPr>
                <w:rFonts w:eastAsia="Times New Roman" w:cstheme="minorHAnsi"/>
              </w:rPr>
              <w:t>7</w:t>
            </w:r>
            <w:r w:rsidRPr="00D86074">
              <w:rPr>
                <w:rFonts w:eastAsia="Times New Roman" w:cstheme="minorHAnsi"/>
              </w:rPr>
              <w:t xml:space="preserve"> - </w:t>
            </w:r>
            <w:r>
              <w:rPr>
                <w:rFonts w:eastAsia="Times New Roman" w:cstheme="minorHAnsi"/>
              </w:rPr>
              <w:t>1</w:t>
            </w:r>
            <w:r w:rsidR="00224FC1">
              <w:rPr>
                <w:rFonts w:eastAsia="Times New Roman" w:cstheme="minorHAnsi"/>
              </w:rPr>
              <w:t>9</w:t>
            </w:r>
            <w:proofErr w:type="gramEnd"/>
            <w:r w:rsidRPr="00D86074">
              <w:rPr>
                <w:rFonts w:eastAsia="Times New Roman" w:cstheme="minorHAnsi"/>
              </w:rPr>
              <w:t xml:space="preserve"> % celkové hmotnosti přijatých odpadů na sběrný dvůr za daný měsíc</w:t>
            </w:r>
            <w:r w:rsidRPr="00A22029">
              <w:rPr>
                <w:rFonts w:eastAsia="Times New Roman" w:cstheme="minorHAnsi"/>
              </w:rPr>
              <w:t>;</w:t>
            </w:r>
          </w:p>
          <w:p w14:paraId="155B3C89" w14:textId="353AD568" w:rsidR="00192EAC" w:rsidRPr="00D86074" w:rsidRDefault="00192EAC" w:rsidP="00D871DE">
            <w:pPr>
              <w:numPr>
                <w:ilvl w:val="0"/>
                <w:numId w:val="17"/>
              </w:numPr>
              <w:spacing w:after="120" w:line="280" w:lineRule="exact"/>
              <w:jc w:val="both"/>
              <w:rPr>
                <w:rFonts w:eastAsia="Times New Roman" w:cstheme="minorHAnsi"/>
              </w:rPr>
            </w:pPr>
            <w:r>
              <w:rPr>
                <w:rFonts w:eastAsia="Times New Roman" w:cstheme="minorHAnsi"/>
              </w:rPr>
              <w:t>10</w:t>
            </w:r>
            <w:r w:rsidRPr="00D86074">
              <w:rPr>
                <w:rFonts w:eastAsia="Times New Roman" w:cstheme="minorHAnsi"/>
              </w:rPr>
              <w:t xml:space="preserve"> %, pokud Poskytovatel v daném období zajistí materiálové či energetické využití využitelných složek odpadu v rozmezí </w:t>
            </w:r>
            <w:proofErr w:type="gramStart"/>
            <w:r>
              <w:rPr>
                <w:rFonts w:eastAsia="Times New Roman" w:cstheme="minorHAnsi"/>
              </w:rPr>
              <w:t>1</w:t>
            </w:r>
            <w:r w:rsidR="00224FC1">
              <w:rPr>
                <w:rFonts w:eastAsia="Times New Roman" w:cstheme="minorHAnsi"/>
              </w:rPr>
              <w:t>4</w:t>
            </w:r>
            <w:r w:rsidRPr="00D86074">
              <w:rPr>
                <w:rFonts w:eastAsia="Times New Roman" w:cstheme="minorHAnsi"/>
              </w:rPr>
              <w:t xml:space="preserve"> - </w:t>
            </w:r>
            <w:r>
              <w:rPr>
                <w:rFonts w:eastAsia="Times New Roman" w:cstheme="minorHAnsi"/>
              </w:rPr>
              <w:t>1</w:t>
            </w:r>
            <w:r w:rsidR="00224FC1">
              <w:rPr>
                <w:rFonts w:eastAsia="Times New Roman" w:cstheme="minorHAnsi"/>
              </w:rPr>
              <w:t>6</w:t>
            </w:r>
            <w:proofErr w:type="gramEnd"/>
            <w:r w:rsidRPr="00D86074">
              <w:rPr>
                <w:rFonts w:eastAsia="Times New Roman" w:cstheme="minorHAnsi"/>
              </w:rPr>
              <w:t xml:space="preserve"> % celkové hmotnosti přijatých odpadů na sběrný dvůr za daný měsíc</w:t>
            </w:r>
            <w:r w:rsidRPr="00A22029">
              <w:rPr>
                <w:rFonts w:eastAsia="Times New Roman" w:cstheme="minorHAnsi"/>
              </w:rPr>
              <w:t xml:space="preserve">; </w:t>
            </w:r>
          </w:p>
          <w:p w14:paraId="682E140E" w14:textId="51A49E19" w:rsidR="00192EAC" w:rsidRPr="00D86074" w:rsidRDefault="00192EAC" w:rsidP="00D871DE">
            <w:pPr>
              <w:numPr>
                <w:ilvl w:val="0"/>
                <w:numId w:val="17"/>
              </w:numPr>
              <w:spacing w:after="120" w:line="280" w:lineRule="exact"/>
              <w:jc w:val="both"/>
              <w:rPr>
                <w:rFonts w:eastAsia="Times New Roman" w:cstheme="minorHAnsi"/>
              </w:rPr>
            </w:pPr>
            <w:r>
              <w:rPr>
                <w:rFonts w:eastAsia="Times New Roman" w:cstheme="minorHAnsi"/>
              </w:rPr>
              <w:t>15</w:t>
            </w:r>
            <w:r w:rsidRPr="00D86074">
              <w:rPr>
                <w:rFonts w:eastAsia="Times New Roman" w:cstheme="minorHAnsi"/>
              </w:rPr>
              <w:t xml:space="preserve"> %, pokud Poskytovatel v daném období zajistí materiálové či energetické využití využitelných složek odpadu v rozmezí </w:t>
            </w:r>
            <w:proofErr w:type="gramStart"/>
            <w:r w:rsidR="00224FC1">
              <w:rPr>
                <w:rFonts w:eastAsia="Times New Roman" w:cstheme="minorHAnsi"/>
              </w:rPr>
              <w:t>11</w:t>
            </w:r>
            <w:r w:rsidRPr="00D86074">
              <w:rPr>
                <w:rFonts w:eastAsia="Times New Roman" w:cstheme="minorHAnsi"/>
              </w:rPr>
              <w:t xml:space="preserve"> - </w:t>
            </w:r>
            <w:r w:rsidR="00224FC1">
              <w:rPr>
                <w:rFonts w:eastAsia="Times New Roman" w:cstheme="minorHAnsi"/>
              </w:rPr>
              <w:t>13</w:t>
            </w:r>
            <w:proofErr w:type="gramEnd"/>
            <w:r w:rsidRPr="00D86074">
              <w:rPr>
                <w:rFonts w:eastAsia="Times New Roman" w:cstheme="minorHAnsi"/>
              </w:rPr>
              <w:t xml:space="preserve"> % celkové hmotnosti přijatých odpadů na sběrný dvůr za daný měsíc</w:t>
            </w:r>
            <w:r w:rsidRPr="00A22029">
              <w:rPr>
                <w:rFonts w:eastAsia="Times New Roman" w:cstheme="minorHAnsi"/>
              </w:rPr>
              <w:t>;</w:t>
            </w:r>
          </w:p>
          <w:p w14:paraId="4AC45772" w14:textId="6CBE891E" w:rsidR="00192EAC" w:rsidRPr="00D86074" w:rsidRDefault="00192EAC" w:rsidP="00D871DE">
            <w:pPr>
              <w:numPr>
                <w:ilvl w:val="0"/>
                <w:numId w:val="17"/>
              </w:numPr>
              <w:spacing w:after="120" w:line="280" w:lineRule="exact"/>
              <w:jc w:val="both"/>
              <w:rPr>
                <w:rFonts w:eastAsia="Times New Roman" w:cstheme="minorHAnsi"/>
              </w:rPr>
            </w:pPr>
            <w:r>
              <w:rPr>
                <w:rFonts w:eastAsia="Times New Roman" w:cstheme="minorHAnsi"/>
              </w:rPr>
              <w:t>25</w:t>
            </w:r>
            <w:r w:rsidRPr="00D86074">
              <w:rPr>
                <w:rFonts w:eastAsia="Times New Roman" w:cstheme="minorHAnsi"/>
              </w:rPr>
              <w:t xml:space="preserve"> %, pokud Poskytovatel v daném období zajistí materiálové či energetické využití využitelných složek odpadu v rozmezí </w:t>
            </w:r>
            <w:proofErr w:type="gramStart"/>
            <w:r w:rsidR="00224FC1">
              <w:rPr>
                <w:rFonts w:eastAsia="Times New Roman" w:cstheme="minorHAnsi"/>
              </w:rPr>
              <w:t>8</w:t>
            </w:r>
            <w:r w:rsidRPr="00D86074">
              <w:rPr>
                <w:rFonts w:eastAsia="Times New Roman" w:cstheme="minorHAnsi"/>
              </w:rPr>
              <w:t xml:space="preserve"> - </w:t>
            </w:r>
            <w:r w:rsidR="00224FC1">
              <w:rPr>
                <w:rFonts w:eastAsia="Times New Roman" w:cstheme="minorHAnsi"/>
              </w:rPr>
              <w:t>10</w:t>
            </w:r>
            <w:proofErr w:type="gramEnd"/>
            <w:r w:rsidRPr="00D86074">
              <w:rPr>
                <w:rFonts w:eastAsia="Times New Roman" w:cstheme="minorHAnsi"/>
              </w:rPr>
              <w:t xml:space="preserve"> % celkové hmotnosti přijatých odpadů na sběrný dvůr za daný měsíc</w:t>
            </w:r>
            <w:r w:rsidRPr="00A22029">
              <w:rPr>
                <w:rFonts w:eastAsia="Times New Roman" w:cstheme="minorHAnsi"/>
              </w:rPr>
              <w:t>;</w:t>
            </w:r>
          </w:p>
          <w:p w14:paraId="695B7BA4" w14:textId="649F3BC8" w:rsidR="00187843" w:rsidRPr="00216D51" w:rsidRDefault="00192EAC" w:rsidP="00D871DE">
            <w:pPr>
              <w:numPr>
                <w:ilvl w:val="0"/>
                <w:numId w:val="17"/>
              </w:numPr>
              <w:spacing w:after="120" w:line="280" w:lineRule="exact"/>
              <w:jc w:val="both"/>
              <w:rPr>
                <w:rFonts w:cstheme="minorHAnsi"/>
              </w:rPr>
            </w:pPr>
            <w:r>
              <w:rPr>
                <w:rFonts w:eastAsia="Times New Roman" w:cstheme="minorHAnsi"/>
              </w:rPr>
              <w:t>50</w:t>
            </w:r>
            <w:r w:rsidRPr="00D86074">
              <w:rPr>
                <w:rFonts w:eastAsia="Times New Roman" w:cstheme="minorHAnsi"/>
              </w:rPr>
              <w:t xml:space="preserve"> %, pokud Poskytovatel v daném období zajistí materiálové či energetické využití využitelných složek odpadu v rozmezí </w:t>
            </w:r>
            <w:proofErr w:type="gramStart"/>
            <w:r>
              <w:rPr>
                <w:rFonts w:eastAsia="Times New Roman" w:cstheme="minorHAnsi"/>
              </w:rPr>
              <w:t>0</w:t>
            </w:r>
            <w:r w:rsidRPr="00D86074">
              <w:rPr>
                <w:rFonts w:eastAsia="Times New Roman" w:cstheme="minorHAnsi"/>
              </w:rPr>
              <w:t xml:space="preserve"> - </w:t>
            </w:r>
            <w:r w:rsidR="00224FC1">
              <w:rPr>
                <w:rFonts w:eastAsia="Times New Roman" w:cstheme="minorHAnsi"/>
              </w:rPr>
              <w:t>8</w:t>
            </w:r>
            <w:proofErr w:type="gramEnd"/>
            <w:r w:rsidRPr="00D86074">
              <w:rPr>
                <w:rFonts w:eastAsia="Times New Roman" w:cstheme="minorHAnsi"/>
              </w:rPr>
              <w:t xml:space="preserve"> % celkové hmotnosti přijatých odpadů na sběrný dvůr za daný měsíc</w:t>
            </w:r>
            <w:r w:rsidR="00865A49" w:rsidRPr="00A22029">
              <w:rPr>
                <w:rFonts w:eastAsia="Times New Roman" w:cstheme="minorHAnsi"/>
              </w:rPr>
              <w:t>.</w:t>
            </w:r>
          </w:p>
        </w:tc>
      </w:tr>
      <w:tr w:rsidR="00187843" w:rsidRPr="00A86F05" w14:paraId="656B9F7A"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00B050"/>
            <w:vAlign w:val="center"/>
          </w:tcPr>
          <w:p w14:paraId="0FA26E3C" w14:textId="77777777" w:rsidR="00187843" w:rsidRPr="00A86F05" w:rsidRDefault="00187843" w:rsidP="00D871DE">
            <w:pPr>
              <w:pStyle w:val="Zkladntext"/>
              <w:keepLines/>
              <w:widowControl w:val="0"/>
              <w:numPr>
                <w:ilvl w:val="0"/>
                <w:numId w:val="15"/>
              </w:numPr>
              <w:rPr>
                <w:rFonts w:asciiTheme="minorHAnsi" w:hAnsiTheme="minorHAnsi" w:cstheme="minorHAnsi"/>
                <w:b/>
              </w:rPr>
            </w:pPr>
            <w:r w:rsidRPr="00A86F05">
              <w:rPr>
                <w:rFonts w:asciiTheme="minorHAnsi" w:hAnsiTheme="minorHAnsi" w:cstheme="minorHAnsi"/>
                <w:b/>
                <w:caps/>
                <w:sz w:val="22"/>
                <w:szCs w:val="22"/>
              </w:rPr>
              <w:t>SMLUVNÍ POKUTY</w:t>
            </w:r>
          </w:p>
        </w:tc>
      </w:tr>
      <w:tr w:rsidR="00187843" w:rsidRPr="00A86F05" w14:paraId="45A61784" w14:textId="77777777" w:rsidTr="004724CC">
        <w:trPr>
          <w:trHeight w:val="347"/>
        </w:trPr>
        <w:tc>
          <w:tcPr>
            <w:tcW w:w="10367" w:type="dxa"/>
            <w:gridSpan w:val="5"/>
            <w:tcBorders>
              <w:top w:val="double" w:sz="4" w:space="0" w:color="auto"/>
              <w:left w:val="double" w:sz="4" w:space="0" w:color="auto"/>
              <w:bottom w:val="double" w:sz="4" w:space="0" w:color="auto"/>
              <w:right w:val="double" w:sz="4" w:space="0" w:color="auto"/>
            </w:tcBorders>
            <w:vAlign w:val="center"/>
          </w:tcPr>
          <w:p w14:paraId="6CD2078D" w14:textId="77777777" w:rsidR="00187843" w:rsidRPr="00A86F05" w:rsidRDefault="00187843" w:rsidP="00D871DE">
            <w:pPr>
              <w:keepLines/>
              <w:widowControl w:val="0"/>
              <w:spacing w:before="20" w:after="20" w:line="288" w:lineRule="auto"/>
              <w:jc w:val="both"/>
              <w:rPr>
                <w:rFonts w:cstheme="minorHAnsi"/>
              </w:rPr>
            </w:pPr>
            <w:r w:rsidRPr="00A86F05">
              <w:rPr>
                <w:rFonts w:cstheme="minorHAnsi"/>
              </w:rPr>
              <w:t xml:space="preserve">Objednateli náleží následující smluvní pokuty za porušení povinností při poskytování </w:t>
            </w:r>
            <w:r>
              <w:rPr>
                <w:rFonts w:cstheme="minorHAnsi"/>
              </w:rPr>
              <w:t>S</w:t>
            </w:r>
            <w:r w:rsidRPr="00A86F05">
              <w:rPr>
                <w:rFonts w:cstheme="minorHAnsi"/>
              </w:rPr>
              <w:t>lužeb dle tohoto katalogového listu:</w:t>
            </w:r>
          </w:p>
          <w:p w14:paraId="50788C35" w14:textId="2A7A23AC" w:rsidR="008328FA" w:rsidRPr="00E077CB" w:rsidRDefault="008328FA" w:rsidP="00D871DE">
            <w:pPr>
              <w:pStyle w:val="Odstavecseseznamem"/>
              <w:keepLines/>
              <w:widowControl w:val="0"/>
              <w:numPr>
                <w:ilvl w:val="0"/>
                <w:numId w:val="19"/>
              </w:numPr>
              <w:spacing w:before="20" w:after="20" w:line="288" w:lineRule="auto"/>
              <w:contextualSpacing w:val="0"/>
              <w:rPr>
                <w:rFonts w:cstheme="minorHAnsi"/>
              </w:rPr>
            </w:pPr>
            <w:r w:rsidRPr="00D00791">
              <w:rPr>
                <w:rFonts w:asciiTheme="minorHAnsi" w:hAnsiTheme="minorHAnsi" w:cstheme="minorHAnsi"/>
              </w:rPr>
              <w:t>V případě nedodržení</w:t>
            </w:r>
            <w:r>
              <w:rPr>
                <w:rFonts w:asciiTheme="minorHAnsi" w:hAnsiTheme="minorHAnsi" w:cstheme="minorHAnsi"/>
              </w:rPr>
              <w:t xml:space="preserve"> lhůty k zahájení poskytování Služeb dle tohoto Katalogového listu ve smyslu bodu </w:t>
            </w:r>
            <w:r>
              <w:rPr>
                <w:rFonts w:asciiTheme="minorHAnsi" w:hAnsiTheme="minorHAnsi" w:cstheme="minorHAnsi"/>
              </w:rPr>
              <w:fldChar w:fldCharType="begin"/>
            </w:r>
            <w:r>
              <w:rPr>
                <w:rFonts w:asciiTheme="minorHAnsi" w:hAnsiTheme="minorHAnsi" w:cstheme="minorHAnsi"/>
              </w:rPr>
              <w:instrText xml:space="preserve"> REF _Ref420393911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12</w:t>
            </w:r>
            <w:r>
              <w:rPr>
                <w:rFonts w:asciiTheme="minorHAnsi" w:hAnsiTheme="minorHAnsi" w:cstheme="minorHAnsi"/>
              </w:rPr>
              <w:fldChar w:fldCharType="end"/>
            </w:r>
            <w:r>
              <w:rPr>
                <w:rFonts w:asciiTheme="minorHAnsi" w:hAnsiTheme="minorHAnsi" w:cstheme="minorHAnsi"/>
              </w:rPr>
              <w:t xml:space="preserve">. kapitoly </w:t>
            </w:r>
            <w:r>
              <w:rPr>
                <w:rFonts w:asciiTheme="minorHAnsi" w:hAnsiTheme="minorHAnsi" w:cstheme="minorHAnsi"/>
              </w:rPr>
              <w:fldChar w:fldCharType="begin"/>
            </w:r>
            <w:r>
              <w:rPr>
                <w:rFonts w:asciiTheme="minorHAnsi" w:hAnsiTheme="minorHAnsi" w:cstheme="minorHAnsi"/>
              </w:rPr>
              <w:instrText xml:space="preserve"> REF _Ref412156130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D</w:t>
            </w:r>
            <w:r>
              <w:rPr>
                <w:rFonts w:asciiTheme="minorHAnsi" w:hAnsiTheme="minorHAnsi" w:cstheme="minorHAnsi"/>
              </w:rPr>
              <w:fldChar w:fldCharType="end"/>
            </w:r>
            <w:r>
              <w:rPr>
                <w:rFonts w:asciiTheme="minorHAnsi" w:hAnsiTheme="minorHAnsi" w:cstheme="minorHAnsi"/>
              </w:rPr>
              <w:t xml:space="preserve"> tohoto Katalogového listu jednorázová pokuta v částce </w:t>
            </w:r>
            <w:r w:rsidRPr="00F45DD2">
              <w:rPr>
                <w:rFonts w:asciiTheme="minorHAnsi" w:hAnsiTheme="minorHAnsi" w:cstheme="minorHAnsi"/>
              </w:rPr>
              <w:t>1.000.000</w:t>
            </w:r>
            <w:r>
              <w:rPr>
                <w:rFonts w:asciiTheme="minorHAnsi" w:hAnsiTheme="minorHAnsi" w:cstheme="minorHAnsi"/>
              </w:rPr>
              <w:t xml:space="preserve"> Kč a dále pokuta ve výši </w:t>
            </w:r>
            <w:r w:rsidRPr="00F45DD2">
              <w:rPr>
                <w:rFonts w:asciiTheme="minorHAnsi" w:hAnsiTheme="minorHAnsi" w:cstheme="minorHAnsi"/>
              </w:rPr>
              <w:t>1/30</w:t>
            </w:r>
            <w:r>
              <w:rPr>
                <w:rFonts w:asciiTheme="minorHAnsi" w:hAnsiTheme="minorHAnsi" w:cstheme="minorHAnsi"/>
              </w:rPr>
              <w:t xml:space="preserve"> částky měsíční ceny za poskytování Služeb bez DPH dle kapitoly </w:t>
            </w:r>
            <w:r>
              <w:rPr>
                <w:rFonts w:asciiTheme="minorHAnsi" w:hAnsiTheme="minorHAnsi" w:cstheme="minorHAnsi"/>
              </w:rPr>
              <w:fldChar w:fldCharType="begin"/>
            </w:r>
            <w:r>
              <w:rPr>
                <w:rFonts w:asciiTheme="minorHAnsi" w:hAnsiTheme="minorHAnsi" w:cstheme="minorHAnsi"/>
              </w:rPr>
              <w:instrText xml:space="preserve"> REF _Ref412154713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C</w:t>
            </w:r>
            <w:r>
              <w:rPr>
                <w:rFonts w:asciiTheme="minorHAnsi" w:hAnsiTheme="minorHAnsi" w:cstheme="minorHAnsi"/>
              </w:rPr>
              <w:fldChar w:fldCharType="end"/>
            </w:r>
            <w:r>
              <w:rPr>
                <w:rFonts w:asciiTheme="minorHAnsi" w:hAnsiTheme="minorHAnsi" w:cstheme="minorHAnsi"/>
              </w:rPr>
              <w:t xml:space="preserve"> tohoto Katalogového listu za každý započatý den prodlení s plněním této smluvní povinnosti. V této souvislosti Poskytovatel a Objednatel berou na vědomí, že případné nevydání povolení k provozování sběrného dvora či jiného obdobného právního aktu ve lhůtě dle bodu </w:t>
            </w:r>
            <w:r>
              <w:rPr>
                <w:rFonts w:asciiTheme="minorHAnsi" w:hAnsiTheme="minorHAnsi" w:cstheme="minorHAnsi"/>
              </w:rPr>
              <w:fldChar w:fldCharType="begin"/>
            </w:r>
            <w:r>
              <w:rPr>
                <w:rFonts w:asciiTheme="minorHAnsi" w:hAnsiTheme="minorHAnsi" w:cstheme="minorHAnsi"/>
              </w:rPr>
              <w:instrText xml:space="preserve"> REF _Ref420393911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12</w:t>
            </w:r>
            <w:r>
              <w:rPr>
                <w:rFonts w:asciiTheme="minorHAnsi" w:hAnsiTheme="minorHAnsi" w:cstheme="minorHAnsi"/>
              </w:rPr>
              <w:fldChar w:fldCharType="end"/>
            </w:r>
            <w:r>
              <w:rPr>
                <w:rFonts w:asciiTheme="minorHAnsi" w:hAnsiTheme="minorHAnsi" w:cstheme="minorHAnsi"/>
              </w:rPr>
              <w:t xml:space="preserve">. kapitoly </w:t>
            </w:r>
            <w:r>
              <w:rPr>
                <w:rFonts w:asciiTheme="minorHAnsi" w:hAnsiTheme="minorHAnsi" w:cstheme="minorHAnsi"/>
              </w:rPr>
              <w:fldChar w:fldCharType="begin"/>
            </w:r>
            <w:r>
              <w:rPr>
                <w:rFonts w:asciiTheme="minorHAnsi" w:hAnsiTheme="minorHAnsi" w:cstheme="minorHAnsi"/>
              </w:rPr>
              <w:instrText xml:space="preserve"> REF _Ref412156130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D</w:t>
            </w:r>
            <w:r>
              <w:rPr>
                <w:rFonts w:asciiTheme="minorHAnsi" w:hAnsiTheme="minorHAnsi" w:cstheme="minorHAnsi"/>
              </w:rPr>
              <w:fldChar w:fldCharType="end"/>
            </w:r>
            <w:r>
              <w:rPr>
                <w:rFonts w:asciiTheme="minorHAnsi" w:hAnsiTheme="minorHAnsi" w:cstheme="minorHAnsi"/>
              </w:rPr>
              <w:t xml:space="preserve"> tohoto Katalogového listu se nepovažuje za okolnost vylučující odpovědnost ve smyslu § 2913 odst. 2 občanského zákoníku.</w:t>
            </w:r>
          </w:p>
          <w:p w14:paraId="3BA79AF5" w14:textId="7A2584EF" w:rsidR="008858FB" w:rsidRPr="00A22029" w:rsidRDefault="008858FB" w:rsidP="00D871DE">
            <w:pPr>
              <w:pStyle w:val="Odstavecseseznamem"/>
              <w:keepLines/>
              <w:widowControl w:val="0"/>
              <w:numPr>
                <w:ilvl w:val="0"/>
                <w:numId w:val="19"/>
              </w:numPr>
              <w:spacing w:before="20" w:after="20" w:line="288" w:lineRule="auto"/>
              <w:contextualSpacing w:val="0"/>
              <w:rPr>
                <w:rFonts w:cstheme="minorHAnsi"/>
              </w:rPr>
            </w:pPr>
            <w:r w:rsidRPr="00E46FB6">
              <w:rPr>
                <w:rFonts w:asciiTheme="minorHAnsi" w:hAnsiTheme="minorHAnsi" w:cstheme="minorHAnsi"/>
              </w:rPr>
              <w:t>V případě nedodržení p</w:t>
            </w:r>
            <w:r>
              <w:rPr>
                <w:rFonts w:asciiTheme="minorHAnsi" w:hAnsiTheme="minorHAnsi" w:cstheme="minorHAnsi"/>
              </w:rPr>
              <w:t>rovozní doby</w:t>
            </w:r>
            <w:r w:rsidRPr="00E46FB6">
              <w:rPr>
                <w:rFonts w:asciiTheme="minorHAnsi" w:hAnsiTheme="minorHAnsi" w:cstheme="minorHAnsi"/>
              </w:rPr>
              <w:t xml:space="preserve"> dle kapitoly </w:t>
            </w:r>
            <w:r w:rsidRPr="00E46FB6">
              <w:rPr>
                <w:rFonts w:asciiTheme="minorHAnsi" w:hAnsiTheme="minorHAnsi" w:cstheme="minorHAnsi"/>
              </w:rPr>
              <w:fldChar w:fldCharType="begin"/>
            </w:r>
            <w:r w:rsidRPr="00E46FB6">
              <w:rPr>
                <w:rFonts w:asciiTheme="minorHAnsi" w:hAnsiTheme="minorHAnsi" w:cstheme="minorHAnsi"/>
              </w:rPr>
              <w:instrText xml:space="preserve"> REF _Ref416264539 \r \h </w:instrText>
            </w:r>
            <w:r>
              <w:rPr>
                <w:rFonts w:asciiTheme="minorHAnsi" w:hAnsiTheme="minorHAnsi" w:cstheme="minorHAnsi"/>
              </w:rPr>
              <w:instrText xml:space="preserve"> \* MERGEFORMAT </w:instrText>
            </w:r>
            <w:r w:rsidRPr="00E46FB6">
              <w:rPr>
                <w:rFonts w:asciiTheme="minorHAnsi" w:hAnsiTheme="minorHAnsi" w:cstheme="minorHAnsi"/>
              </w:rPr>
            </w:r>
            <w:r w:rsidRPr="00E46FB6">
              <w:rPr>
                <w:rFonts w:asciiTheme="minorHAnsi" w:hAnsiTheme="minorHAnsi" w:cstheme="minorHAnsi"/>
              </w:rPr>
              <w:fldChar w:fldCharType="separate"/>
            </w:r>
            <w:r w:rsidR="002B0180">
              <w:rPr>
                <w:rFonts w:asciiTheme="minorHAnsi" w:hAnsiTheme="minorHAnsi" w:cstheme="minorHAnsi"/>
              </w:rPr>
              <w:t>B</w:t>
            </w:r>
            <w:r w:rsidRPr="00E46FB6">
              <w:rPr>
                <w:rFonts w:asciiTheme="minorHAnsi" w:hAnsiTheme="minorHAnsi" w:cstheme="minorHAnsi"/>
              </w:rPr>
              <w:fldChar w:fldCharType="end"/>
            </w:r>
            <w:r>
              <w:rPr>
                <w:rFonts w:asciiTheme="minorHAnsi" w:hAnsiTheme="minorHAnsi" w:cstheme="minorHAnsi"/>
              </w:rPr>
              <w:t xml:space="preserve"> tohoto Katalogového listu, případně omezené dle požadavku Objednatele, </w:t>
            </w:r>
            <w:r w:rsidRPr="00E46FB6">
              <w:rPr>
                <w:rFonts w:asciiTheme="minorHAnsi" w:hAnsiTheme="minorHAnsi" w:cstheme="minorHAnsi"/>
              </w:rPr>
              <w:t xml:space="preserve">pokuta v částce </w:t>
            </w:r>
            <w:r>
              <w:rPr>
                <w:rFonts w:asciiTheme="minorHAnsi" w:hAnsiTheme="minorHAnsi" w:cstheme="minorHAnsi"/>
              </w:rPr>
              <w:t>5</w:t>
            </w:r>
            <w:r w:rsidR="00F45DD2">
              <w:rPr>
                <w:rFonts w:asciiTheme="minorHAnsi" w:hAnsiTheme="minorHAnsi" w:cstheme="minorHAnsi"/>
              </w:rPr>
              <w:t>.</w:t>
            </w:r>
            <w:r>
              <w:rPr>
                <w:rFonts w:asciiTheme="minorHAnsi" w:hAnsiTheme="minorHAnsi" w:cstheme="minorHAnsi"/>
              </w:rPr>
              <w:t>000</w:t>
            </w:r>
            <w:r w:rsidRPr="00E46FB6">
              <w:rPr>
                <w:rFonts w:asciiTheme="minorHAnsi" w:hAnsiTheme="minorHAnsi" w:cstheme="minorHAnsi"/>
              </w:rPr>
              <w:t xml:space="preserve"> Kč za každou započatou hodinu </w:t>
            </w:r>
            <w:r>
              <w:rPr>
                <w:rFonts w:asciiTheme="minorHAnsi" w:hAnsiTheme="minorHAnsi" w:cstheme="minorHAnsi"/>
              </w:rPr>
              <w:t>provozní</w:t>
            </w:r>
            <w:r w:rsidRPr="00E46FB6">
              <w:rPr>
                <w:rFonts w:asciiTheme="minorHAnsi" w:hAnsiTheme="minorHAnsi" w:cstheme="minorHAnsi"/>
              </w:rPr>
              <w:t xml:space="preserve"> doby sběrného dvora, v níž nebyl tento sběrný dvůr v provozu</w:t>
            </w:r>
            <w:r>
              <w:rPr>
                <w:rFonts w:asciiTheme="minorHAnsi" w:hAnsiTheme="minorHAnsi" w:cstheme="minorHAnsi"/>
              </w:rPr>
              <w:t>, nejedná-li se o vlastní omezení provozní doby na základě požadavku Objednatele</w:t>
            </w:r>
            <w:r w:rsidRPr="00E46FB6">
              <w:rPr>
                <w:rFonts w:asciiTheme="minorHAnsi" w:hAnsiTheme="minorHAnsi" w:cstheme="minorHAnsi"/>
              </w:rPr>
              <w:t>.</w:t>
            </w:r>
          </w:p>
          <w:p w14:paraId="15C31930" w14:textId="515C9959" w:rsidR="00AA1B01" w:rsidRPr="00AA1B01" w:rsidRDefault="00AA1B01" w:rsidP="00D871DE">
            <w:pPr>
              <w:pStyle w:val="Odstavecseseznamem"/>
              <w:keepLines/>
              <w:widowControl w:val="0"/>
              <w:numPr>
                <w:ilvl w:val="0"/>
                <w:numId w:val="19"/>
              </w:numPr>
              <w:spacing w:before="20" w:after="20" w:line="288" w:lineRule="auto"/>
              <w:contextualSpacing w:val="0"/>
              <w:rPr>
                <w:rFonts w:cstheme="minorHAnsi"/>
              </w:rPr>
            </w:pPr>
            <w:r>
              <w:rPr>
                <w:rFonts w:asciiTheme="minorHAnsi" w:hAnsiTheme="minorHAnsi" w:cstheme="minorHAnsi"/>
              </w:rPr>
              <w:t xml:space="preserve">V případě porušení požadavku dle odst. </w:t>
            </w:r>
            <w:r>
              <w:rPr>
                <w:rFonts w:asciiTheme="minorHAnsi" w:hAnsiTheme="minorHAnsi" w:cstheme="minorHAnsi"/>
              </w:rPr>
              <w:fldChar w:fldCharType="begin"/>
            </w:r>
            <w:r>
              <w:rPr>
                <w:rFonts w:asciiTheme="minorHAnsi" w:hAnsiTheme="minorHAnsi" w:cstheme="minorHAnsi"/>
              </w:rPr>
              <w:instrText xml:space="preserve"> REF _Ref105397103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1.6</w:t>
            </w:r>
            <w:r>
              <w:rPr>
                <w:rFonts w:asciiTheme="minorHAnsi" w:hAnsiTheme="minorHAnsi" w:cstheme="minorHAnsi"/>
              </w:rPr>
              <w:fldChar w:fldCharType="end"/>
            </w:r>
            <w:r>
              <w:rPr>
                <w:rFonts w:asciiTheme="minorHAnsi" w:hAnsiTheme="minorHAnsi" w:cstheme="minorHAnsi"/>
              </w:rPr>
              <w:t xml:space="preserve"> kapitoly </w:t>
            </w:r>
            <w:r>
              <w:rPr>
                <w:rFonts w:asciiTheme="minorHAnsi" w:hAnsiTheme="minorHAnsi" w:cstheme="minorHAnsi"/>
              </w:rPr>
              <w:fldChar w:fldCharType="begin"/>
            </w:r>
            <w:r>
              <w:rPr>
                <w:rFonts w:asciiTheme="minorHAnsi" w:hAnsiTheme="minorHAnsi" w:cstheme="minorHAnsi"/>
              </w:rPr>
              <w:instrText xml:space="preserve"> REF _Ref412156130 \r \h </w:instrText>
            </w:r>
            <w:r>
              <w:rPr>
                <w:rFonts w:asciiTheme="minorHAnsi" w:hAnsiTheme="minorHAnsi" w:cstheme="minorHAnsi"/>
              </w:rPr>
            </w:r>
            <w:r>
              <w:rPr>
                <w:rFonts w:asciiTheme="minorHAnsi" w:hAnsiTheme="minorHAnsi" w:cstheme="minorHAnsi"/>
              </w:rPr>
              <w:fldChar w:fldCharType="separate"/>
            </w:r>
            <w:r w:rsidR="002B0180">
              <w:rPr>
                <w:rFonts w:asciiTheme="minorHAnsi" w:hAnsiTheme="minorHAnsi" w:cstheme="minorHAnsi"/>
              </w:rPr>
              <w:t>D</w:t>
            </w:r>
            <w:r>
              <w:rPr>
                <w:rFonts w:asciiTheme="minorHAnsi" w:hAnsiTheme="minorHAnsi" w:cstheme="minorHAnsi"/>
              </w:rPr>
              <w:fldChar w:fldCharType="end"/>
            </w:r>
            <w:r>
              <w:rPr>
                <w:rFonts w:asciiTheme="minorHAnsi" w:hAnsiTheme="minorHAnsi" w:cstheme="minorHAnsi"/>
              </w:rPr>
              <w:t xml:space="preserve"> pokuta v částce 25.000 Kč za každý jednotlivý případ.</w:t>
            </w:r>
          </w:p>
          <w:p w14:paraId="27F06A58" w14:textId="77777777" w:rsidR="008858FB" w:rsidRPr="00542F26" w:rsidRDefault="008858FB" w:rsidP="00D871DE">
            <w:pPr>
              <w:pStyle w:val="Odstavecseseznamem"/>
              <w:keepLines/>
              <w:widowControl w:val="0"/>
              <w:numPr>
                <w:ilvl w:val="0"/>
                <w:numId w:val="19"/>
              </w:numPr>
              <w:spacing w:before="20" w:after="20" w:line="288" w:lineRule="auto"/>
              <w:contextualSpacing w:val="0"/>
              <w:rPr>
                <w:rFonts w:cstheme="minorHAnsi"/>
              </w:rPr>
            </w:pPr>
            <w:r w:rsidRPr="00E46FB6">
              <w:rPr>
                <w:rFonts w:asciiTheme="minorHAnsi" w:hAnsiTheme="minorHAnsi" w:cstheme="minorHAnsi"/>
              </w:rPr>
              <w:lastRenderedPageBreak/>
              <w:t xml:space="preserve">V případě nepřijetí odpadu, který má být dle tohoto Katalogového listu sběrnými dvory přijímán, pokuta v částce </w:t>
            </w:r>
            <w:r>
              <w:rPr>
                <w:rFonts w:asciiTheme="minorHAnsi" w:hAnsiTheme="minorHAnsi" w:cstheme="minorHAnsi"/>
              </w:rPr>
              <w:t>10</w:t>
            </w:r>
            <w:r w:rsidR="00F45DD2">
              <w:rPr>
                <w:rFonts w:asciiTheme="minorHAnsi" w:hAnsiTheme="minorHAnsi" w:cstheme="minorHAnsi"/>
              </w:rPr>
              <w:t>.</w:t>
            </w:r>
            <w:r>
              <w:rPr>
                <w:rFonts w:asciiTheme="minorHAnsi" w:hAnsiTheme="minorHAnsi" w:cstheme="minorHAnsi"/>
              </w:rPr>
              <w:t>000</w:t>
            </w:r>
            <w:r w:rsidRPr="00E46FB6">
              <w:rPr>
                <w:rFonts w:asciiTheme="minorHAnsi" w:hAnsiTheme="minorHAnsi" w:cstheme="minorHAnsi"/>
              </w:rPr>
              <w:t xml:space="preserve"> Kč za každý jednotlivý případ.</w:t>
            </w:r>
          </w:p>
          <w:p w14:paraId="4D2C746E" w14:textId="77777777" w:rsidR="008858FB" w:rsidRPr="00312706" w:rsidRDefault="008858FB" w:rsidP="00D871DE">
            <w:pPr>
              <w:pStyle w:val="Odstavecseseznamem"/>
              <w:keepLines/>
              <w:widowControl w:val="0"/>
              <w:numPr>
                <w:ilvl w:val="0"/>
                <w:numId w:val="19"/>
              </w:numPr>
              <w:spacing w:before="20" w:after="20" w:line="288" w:lineRule="auto"/>
              <w:contextualSpacing w:val="0"/>
              <w:rPr>
                <w:rFonts w:cstheme="minorHAnsi"/>
              </w:rPr>
            </w:pPr>
            <w:r w:rsidRPr="00E46FB6">
              <w:rPr>
                <w:rFonts w:asciiTheme="minorHAnsi" w:hAnsiTheme="minorHAnsi" w:cstheme="minorHAnsi"/>
              </w:rPr>
              <w:t xml:space="preserve">V případě přijetí odpadu, který </w:t>
            </w:r>
            <w:r>
              <w:rPr>
                <w:rFonts w:asciiTheme="minorHAnsi" w:hAnsiTheme="minorHAnsi" w:cstheme="minorHAnsi"/>
              </w:rPr>
              <w:t>ne</w:t>
            </w:r>
            <w:r w:rsidRPr="00E46FB6">
              <w:rPr>
                <w:rFonts w:asciiTheme="minorHAnsi" w:hAnsiTheme="minorHAnsi" w:cstheme="minorHAnsi"/>
              </w:rPr>
              <w:t xml:space="preserve">má být dle tohoto Katalogového listu sběrnými dvory přijímán, pokuta v částce </w:t>
            </w:r>
            <w:r>
              <w:rPr>
                <w:rFonts w:asciiTheme="minorHAnsi" w:hAnsiTheme="minorHAnsi" w:cstheme="minorHAnsi"/>
              </w:rPr>
              <w:t>50</w:t>
            </w:r>
            <w:r w:rsidR="00F45DD2">
              <w:rPr>
                <w:rFonts w:asciiTheme="minorHAnsi" w:hAnsiTheme="minorHAnsi" w:cstheme="minorHAnsi"/>
              </w:rPr>
              <w:t>.</w:t>
            </w:r>
            <w:r>
              <w:rPr>
                <w:rFonts w:asciiTheme="minorHAnsi" w:hAnsiTheme="minorHAnsi" w:cstheme="minorHAnsi"/>
              </w:rPr>
              <w:t>000</w:t>
            </w:r>
            <w:r w:rsidRPr="00E46FB6">
              <w:rPr>
                <w:rFonts w:asciiTheme="minorHAnsi" w:hAnsiTheme="minorHAnsi" w:cstheme="minorHAnsi"/>
              </w:rPr>
              <w:t xml:space="preserve"> Kč za každý jednotlivý případ.</w:t>
            </w:r>
          </w:p>
          <w:p w14:paraId="3D7B7E39" w14:textId="01FB45C6" w:rsidR="00187843" w:rsidRPr="00A86F05" w:rsidRDefault="008858FB" w:rsidP="00D871DE">
            <w:pPr>
              <w:pStyle w:val="Odstavecseseznamem"/>
              <w:keepLines/>
              <w:widowControl w:val="0"/>
              <w:numPr>
                <w:ilvl w:val="0"/>
                <w:numId w:val="19"/>
              </w:numPr>
              <w:spacing w:before="20" w:after="20" w:line="288" w:lineRule="auto"/>
              <w:contextualSpacing w:val="0"/>
              <w:rPr>
                <w:rFonts w:cstheme="minorHAnsi"/>
              </w:rPr>
            </w:pPr>
            <w:r w:rsidRPr="00E46FB6">
              <w:rPr>
                <w:rFonts w:asciiTheme="minorHAnsi" w:hAnsiTheme="minorHAnsi" w:cstheme="minorHAnsi"/>
              </w:rPr>
              <w:t xml:space="preserve">V případě nedodržení dokumentační povinnosti dle bodu </w:t>
            </w:r>
            <w:r w:rsidRPr="00E46FB6">
              <w:rPr>
                <w:rFonts w:cstheme="minorHAnsi"/>
              </w:rPr>
              <w:fldChar w:fldCharType="begin"/>
            </w:r>
            <w:r w:rsidRPr="00E46FB6">
              <w:rPr>
                <w:rFonts w:asciiTheme="minorHAnsi" w:hAnsiTheme="minorHAnsi" w:cstheme="minorHAnsi"/>
              </w:rPr>
              <w:instrText xml:space="preserve"> REF _Ref416264756 \r \h </w:instrText>
            </w:r>
            <w:r>
              <w:rPr>
                <w:rFonts w:asciiTheme="minorHAnsi" w:hAnsiTheme="minorHAnsi" w:cstheme="minorHAnsi"/>
              </w:rPr>
              <w:instrText xml:space="preserve"> \* MERGEFORMAT </w:instrText>
            </w:r>
            <w:r w:rsidRPr="00E46FB6">
              <w:rPr>
                <w:rFonts w:cstheme="minorHAnsi"/>
              </w:rPr>
            </w:r>
            <w:r w:rsidRPr="00E46FB6">
              <w:rPr>
                <w:rFonts w:cstheme="minorHAnsi"/>
              </w:rPr>
              <w:fldChar w:fldCharType="separate"/>
            </w:r>
            <w:r w:rsidR="002B0180">
              <w:rPr>
                <w:rFonts w:asciiTheme="minorHAnsi" w:hAnsiTheme="minorHAnsi" w:cstheme="minorHAnsi"/>
              </w:rPr>
              <w:t>8</w:t>
            </w:r>
            <w:r w:rsidRPr="00E46FB6">
              <w:rPr>
                <w:rFonts w:cstheme="minorHAnsi"/>
              </w:rPr>
              <w:fldChar w:fldCharType="end"/>
            </w:r>
            <w:r w:rsidRPr="00E46FB6">
              <w:rPr>
                <w:rFonts w:asciiTheme="minorHAnsi" w:hAnsiTheme="minorHAnsi" w:cstheme="minorHAnsi"/>
              </w:rPr>
              <w:t xml:space="preserve">. kapitoly </w:t>
            </w:r>
            <w:r w:rsidRPr="00E46FB6">
              <w:rPr>
                <w:rFonts w:cstheme="minorHAnsi"/>
              </w:rPr>
              <w:fldChar w:fldCharType="begin"/>
            </w:r>
            <w:r w:rsidRPr="00E46FB6">
              <w:rPr>
                <w:rFonts w:asciiTheme="minorHAnsi" w:hAnsiTheme="minorHAnsi" w:cstheme="minorHAnsi"/>
              </w:rPr>
              <w:instrText xml:space="preserve"> REF _Ref412156130 \r \h  \* MERGEFORMAT </w:instrText>
            </w:r>
            <w:r w:rsidRPr="00E46FB6">
              <w:rPr>
                <w:rFonts w:cstheme="minorHAnsi"/>
              </w:rPr>
            </w:r>
            <w:r w:rsidRPr="00E46FB6">
              <w:rPr>
                <w:rFonts w:cstheme="minorHAnsi"/>
              </w:rPr>
              <w:fldChar w:fldCharType="separate"/>
            </w:r>
            <w:r w:rsidR="002B0180">
              <w:rPr>
                <w:rFonts w:asciiTheme="minorHAnsi" w:hAnsiTheme="minorHAnsi" w:cstheme="minorHAnsi"/>
              </w:rPr>
              <w:t>D</w:t>
            </w:r>
            <w:r w:rsidRPr="00E46FB6">
              <w:rPr>
                <w:rFonts w:cstheme="minorHAnsi"/>
              </w:rPr>
              <w:fldChar w:fldCharType="end"/>
            </w:r>
            <w:r w:rsidRPr="00E46FB6">
              <w:rPr>
                <w:rFonts w:asciiTheme="minorHAnsi" w:hAnsiTheme="minorHAnsi" w:cstheme="minorHAnsi"/>
              </w:rPr>
              <w:t xml:space="preserve"> tohoto Katalogového listu pokuta v částce </w:t>
            </w:r>
            <w:r>
              <w:rPr>
                <w:rFonts w:asciiTheme="minorHAnsi" w:hAnsiTheme="minorHAnsi" w:cstheme="minorHAnsi"/>
              </w:rPr>
              <w:t>5</w:t>
            </w:r>
            <w:r w:rsidR="00F45DD2">
              <w:rPr>
                <w:rFonts w:asciiTheme="minorHAnsi" w:hAnsiTheme="minorHAnsi" w:cstheme="minorHAnsi"/>
              </w:rPr>
              <w:t>.</w:t>
            </w:r>
            <w:r>
              <w:rPr>
                <w:rFonts w:asciiTheme="minorHAnsi" w:hAnsiTheme="minorHAnsi" w:cstheme="minorHAnsi"/>
              </w:rPr>
              <w:t>000</w:t>
            </w:r>
            <w:r w:rsidRPr="00E46FB6">
              <w:rPr>
                <w:rFonts w:asciiTheme="minorHAnsi" w:hAnsiTheme="minorHAnsi" w:cstheme="minorHAnsi"/>
              </w:rPr>
              <w:t xml:space="preserve"> Kč za každý jednotlivý případ.</w:t>
            </w:r>
            <w:r w:rsidR="006C6C96">
              <w:rPr>
                <w:rFonts w:asciiTheme="minorHAnsi" w:hAnsiTheme="minorHAnsi" w:cstheme="minorHAnsi"/>
              </w:rPr>
              <w:t xml:space="preserve"> </w:t>
            </w:r>
            <w:r w:rsidRPr="00E46FB6">
              <w:rPr>
                <w:rFonts w:asciiTheme="minorHAnsi" w:hAnsiTheme="minorHAnsi" w:cstheme="minorHAnsi"/>
              </w:rPr>
              <w:t xml:space="preserve">V případě porušení jakékoli jiné povinnosti vyplývající pro Poskytovatele z tohoto katalogového listu pokuta v částce </w:t>
            </w:r>
            <w:r>
              <w:rPr>
                <w:rFonts w:asciiTheme="minorHAnsi" w:hAnsiTheme="minorHAnsi" w:cstheme="minorHAnsi"/>
              </w:rPr>
              <w:t>5</w:t>
            </w:r>
            <w:r w:rsidR="00F45DD2">
              <w:rPr>
                <w:rFonts w:asciiTheme="minorHAnsi" w:hAnsiTheme="minorHAnsi" w:cstheme="minorHAnsi"/>
              </w:rPr>
              <w:t>.</w:t>
            </w:r>
            <w:r>
              <w:rPr>
                <w:rFonts w:asciiTheme="minorHAnsi" w:hAnsiTheme="minorHAnsi" w:cstheme="minorHAnsi"/>
              </w:rPr>
              <w:t>000</w:t>
            </w:r>
            <w:r w:rsidRPr="00E46FB6">
              <w:rPr>
                <w:rFonts w:asciiTheme="minorHAnsi" w:hAnsiTheme="minorHAnsi" w:cstheme="minorHAnsi"/>
              </w:rPr>
              <w:t xml:space="preserve"> Kč za každý jednotlivý případ takového porušení.</w:t>
            </w:r>
          </w:p>
        </w:tc>
      </w:tr>
      <w:tr w:rsidR="00187843" w:rsidRPr="00A86F05" w14:paraId="434C4091"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00B050"/>
            <w:vAlign w:val="center"/>
          </w:tcPr>
          <w:p w14:paraId="0FE0EF62" w14:textId="77777777" w:rsidR="00187843" w:rsidRPr="00A86F05" w:rsidRDefault="00187843" w:rsidP="00D871DE">
            <w:pPr>
              <w:pStyle w:val="Zkladntext"/>
              <w:keepLines/>
              <w:widowControl w:val="0"/>
              <w:numPr>
                <w:ilvl w:val="0"/>
                <w:numId w:val="15"/>
              </w:numPr>
              <w:rPr>
                <w:rFonts w:asciiTheme="minorHAnsi" w:hAnsiTheme="minorHAnsi" w:cstheme="minorHAnsi"/>
                <w:b/>
              </w:rPr>
            </w:pPr>
            <w:r>
              <w:rPr>
                <w:rFonts w:asciiTheme="minorHAnsi" w:hAnsiTheme="minorHAnsi" w:cstheme="minorHAnsi"/>
                <w:b/>
                <w:caps/>
                <w:sz w:val="22"/>
                <w:szCs w:val="22"/>
              </w:rPr>
              <w:lastRenderedPageBreak/>
              <w:t>legislativa, normy apod. AplikovatelnÉ NA SLUŽBU DLE TOHOTO KATALOGOVÉHO LISTU</w:t>
            </w:r>
          </w:p>
        </w:tc>
      </w:tr>
      <w:tr w:rsidR="00187843" w:rsidRPr="00A86F05" w14:paraId="01F1B154"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FFFFFF" w:themeFill="background1"/>
            <w:vAlign w:val="center"/>
          </w:tcPr>
          <w:p w14:paraId="278562A1" w14:textId="77777777" w:rsidR="00F72DCF" w:rsidRDefault="00F72DCF" w:rsidP="00D871DE">
            <w:pPr>
              <w:pStyle w:val="Odstavecseseznamem"/>
              <w:keepLines/>
              <w:widowControl w:val="0"/>
              <w:numPr>
                <w:ilvl w:val="0"/>
                <w:numId w:val="25"/>
              </w:numPr>
              <w:spacing w:before="20" w:after="20" w:line="288" w:lineRule="auto"/>
              <w:rPr>
                <w:rFonts w:asciiTheme="minorHAnsi" w:hAnsiTheme="minorHAnsi" w:cstheme="minorHAnsi"/>
              </w:rPr>
            </w:pPr>
            <w:r w:rsidRPr="00582910">
              <w:rPr>
                <w:rFonts w:asciiTheme="minorHAnsi" w:hAnsiTheme="minorHAnsi" w:cstheme="minorHAnsi"/>
              </w:rPr>
              <w:t xml:space="preserve">zákon č. </w:t>
            </w:r>
            <w:r>
              <w:rPr>
                <w:rFonts w:asciiTheme="minorHAnsi" w:hAnsiTheme="minorHAnsi" w:cstheme="minorHAnsi"/>
              </w:rPr>
              <w:t>541</w:t>
            </w:r>
            <w:r w:rsidRPr="00582910">
              <w:rPr>
                <w:rFonts w:asciiTheme="minorHAnsi" w:hAnsiTheme="minorHAnsi" w:cstheme="minorHAnsi"/>
              </w:rPr>
              <w:t>/20</w:t>
            </w:r>
            <w:r>
              <w:rPr>
                <w:rFonts w:asciiTheme="minorHAnsi" w:hAnsiTheme="minorHAnsi" w:cstheme="minorHAnsi"/>
              </w:rPr>
              <w:t>20</w:t>
            </w:r>
            <w:r w:rsidRPr="00582910">
              <w:rPr>
                <w:rFonts w:asciiTheme="minorHAnsi" w:hAnsiTheme="minorHAnsi" w:cstheme="minorHAnsi"/>
              </w:rPr>
              <w:t xml:space="preserve"> Sb., </w:t>
            </w:r>
            <w:r w:rsidRPr="00C70DE8">
              <w:rPr>
                <w:rFonts w:asciiTheme="minorHAnsi" w:hAnsiTheme="minorHAnsi" w:cstheme="minorHAnsi"/>
              </w:rPr>
              <w:t>o odpadech, ve znění pozdějších předpisů;</w:t>
            </w:r>
          </w:p>
          <w:p w14:paraId="43258378" w14:textId="77777777" w:rsidR="00F72DCF" w:rsidRPr="005626CF" w:rsidRDefault="00F72DCF" w:rsidP="00D871DE">
            <w:pPr>
              <w:pStyle w:val="Odstavecseseznamem"/>
              <w:keepLines/>
              <w:widowControl w:val="0"/>
              <w:numPr>
                <w:ilvl w:val="0"/>
                <w:numId w:val="25"/>
              </w:numPr>
              <w:spacing w:before="20" w:after="20" w:line="288" w:lineRule="auto"/>
              <w:rPr>
                <w:rFonts w:asciiTheme="minorHAnsi" w:hAnsiTheme="minorHAnsi" w:cstheme="minorHAnsi"/>
              </w:rPr>
            </w:pPr>
            <w:r w:rsidRPr="0086461E">
              <w:rPr>
                <w:rFonts w:asciiTheme="minorHAnsi" w:hAnsiTheme="minorHAnsi" w:cstheme="minorHAnsi"/>
              </w:rPr>
              <w:t>zákon</w:t>
            </w:r>
            <w:r>
              <w:rPr>
                <w:rFonts w:asciiTheme="minorHAnsi" w:hAnsiTheme="minorHAnsi" w:cstheme="minorHAnsi"/>
              </w:rPr>
              <w:t xml:space="preserve"> č.</w:t>
            </w:r>
            <w:r w:rsidRPr="0086461E">
              <w:rPr>
                <w:rFonts w:asciiTheme="minorHAnsi" w:hAnsiTheme="minorHAnsi" w:cstheme="minorHAnsi"/>
              </w:rPr>
              <w:t xml:space="preserve"> 542/2020 Sb., o výrobcích s ukončenou životností, ve znění pozdějších předpisů</w:t>
            </w:r>
            <w:r>
              <w:rPr>
                <w:rFonts w:asciiTheme="minorHAnsi" w:hAnsiTheme="minorHAnsi" w:cstheme="minorHAnsi"/>
              </w:rPr>
              <w:t>;</w:t>
            </w:r>
          </w:p>
          <w:p w14:paraId="1131694A" w14:textId="77777777" w:rsidR="00F72DCF" w:rsidRPr="005B67D8" w:rsidRDefault="00F72DCF" w:rsidP="00D871DE">
            <w:pPr>
              <w:pStyle w:val="Odstavecseseznamem"/>
              <w:keepLines/>
              <w:widowControl w:val="0"/>
              <w:numPr>
                <w:ilvl w:val="0"/>
                <w:numId w:val="25"/>
              </w:numPr>
              <w:spacing w:before="20" w:after="20" w:line="288" w:lineRule="auto"/>
              <w:rPr>
                <w:rFonts w:asciiTheme="minorHAnsi" w:hAnsiTheme="minorHAnsi" w:cstheme="minorHAnsi"/>
                <w:caps/>
              </w:rPr>
            </w:pPr>
            <w:r w:rsidRPr="005626CF">
              <w:rPr>
                <w:rFonts w:asciiTheme="minorHAnsi" w:hAnsiTheme="minorHAnsi" w:cstheme="minorHAnsi"/>
              </w:rPr>
              <w:t>vyhlášk</w:t>
            </w:r>
            <w:r w:rsidRPr="00335105">
              <w:rPr>
                <w:rFonts w:asciiTheme="minorHAnsi" w:hAnsiTheme="minorHAnsi" w:cstheme="minorHAnsi"/>
              </w:rPr>
              <w:t>a MŽP</w:t>
            </w:r>
            <w:r>
              <w:rPr>
                <w:rFonts w:asciiTheme="minorHAnsi" w:hAnsiTheme="minorHAnsi" w:cstheme="minorHAnsi"/>
              </w:rPr>
              <w:t xml:space="preserve"> a MZ</w:t>
            </w:r>
            <w:r w:rsidRPr="00335105">
              <w:rPr>
                <w:rFonts w:asciiTheme="minorHAnsi" w:hAnsiTheme="minorHAnsi" w:cstheme="minorHAnsi"/>
              </w:rPr>
              <w:t xml:space="preserve"> č. </w:t>
            </w:r>
            <w:r>
              <w:rPr>
                <w:rFonts w:asciiTheme="minorHAnsi" w:hAnsiTheme="minorHAnsi" w:cstheme="minorHAnsi"/>
              </w:rPr>
              <w:t>8</w:t>
            </w:r>
            <w:r w:rsidRPr="00335105">
              <w:rPr>
                <w:rFonts w:asciiTheme="minorHAnsi" w:hAnsiTheme="minorHAnsi" w:cstheme="minorHAnsi"/>
              </w:rPr>
              <w:t>/20</w:t>
            </w:r>
            <w:r>
              <w:rPr>
                <w:rFonts w:asciiTheme="minorHAnsi" w:hAnsiTheme="minorHAnsi" w:cstheme="minorHAnsi"/>
              </w:rPr>
              <w:t>2</w:t>
            </w:r>
            <w:r w:rsidRPr="00335105">
              <w:rPr>
                <w:rFonts w:asciiTheme="minorHAnsi" w:hAnsiTheme="minorHAnsi" w:cstheme="minorHAnsi"/>
              </w:rPr>
              <w:t>1 Sb.,</w:t>
            </w:r>
            <w:r>
              <w:rPr>
                <w:rFonts w:asciiTheme="minorHAnsi" w:hAnsiTheme="minorHAnsi" w:cstheme="minorHAnsi"/>
              </w:rPr>
              <w:t xml:space="preserve"> o</w:t>
            </w:r>
            <w:r w:rsidRPr="00335105">
              <w:rPr>
                <w:rFonts w:asciiTheme="minorHAnsi" w:hAnsiTheme="minorHAnsi" w:cstheme="minorHAnsi"/>
              </w:rPr>
              <w:t xml:space="preserve"> </w:t>
            </w:r>
            <w:r w:rsidRPr="00B82C17">
              <w:rPr>
                <w:rFonts w:asciiTheme="minorHAnsi" w:hAnsiTheme="minorHAnsi" w:cstheme="minorHAnsi"/>
              </w:rPr>
              <w:t>Katalogu odpadů a posuzování vlastností odpadů</w:t>
            </w:r>
            <w:r w:rsidRPr="00B82C17" w:rsidDel="00B82C17">
              <w:rPr>
                <w:rFonts w:asciiTheme="minorHAnsi" w:hAnsiTheme="minorHAnsi" w:cstheme="minorHAnsi"/>
              </w:rPr>
              <w:t xml:space="preserve"> </w:t>
            </w:r>
            <w:r w:rsidRPr="00335105">
              <w:rPr>
                <w:rFonts w:asciiTheme="minorHAnsi" w:hAnsiTheme="minorHAnsi" w:cstheme="minorHAnsi"/>
              </w:rPr>
              <w:t>(Katalog odpadů), ve znění pozdějších předpisů;</w:t>
            </w:r>
          </w:p>
          <w:p w14:paraId="2FA0F56E" w14:textId="77777777" w:rsidR="00F72DCF" w:rsidRPr="005B67D8" w:rsidRDefault="00F72DCF" w:rsidP="00D871DE">
            <w:pPr>
              <w:pStyle w:val="Odstavecseseznamem"/>
              <w:keepLines/>
              <w:widowControl w:val="0"/>
              <w:numPr>
                <w:ilvl w:val="0"/>
                <w:numId w:val="25"/>
              </w:numPr>
              <w:spacing w:before="20" w:after="20" w:line="288" w:lineRule="auto"/>
              <w:rPr>
                <w:rFonts w:asciiTheme="minorHAnsi" w:hAnsiTheme="minorHAnsi" w:cstheme="minorHAnsi"/>
                <w:caps/>
              </w:rPr>
            </w:pPr>
            <w:r w:rsidRPr="00582910">
              <w:rPr>
                <w:rFonts w:asciiTheme="minorHAnsi" w:hAnsiTheme="minorHAnsi" w:cstheme="minorHAnsi"/>
              </w:rPr>
              <w:t xml:space="preserve">vyhláška </w:t>
            </w:r>
            <w:r>
              <w:rPr>
                <w:rFonts w:asciiTheme="minorHAnsi" w:hAnsiTheme="minorHAnsi" w:cstheme="minorHAnsi"/>
              </w:rPr>
              <w:t>MŽP</w:t>
            </w:r>
            <w:r w:rsidRPr="00582910">
              <w:rPr>
                <w:rFonts w:asciiTheme="minorHAnsi" w:hAnsiTheme="minorHAnsi" w:cstheme="minorHAnsi"/>
              </w:rPr>
              <w:t xml:space="preserve"> č. </w:t>
            </w:r>
            <w:r>
              <w:rPr>
                <w:rFonts w:asciiTheme="minorHAnsi" w:hAnsiTheme="minorHAnsi" w:cstheme="minorHAnsi"/>
              </w:rPr>
              <w:t>273</w:t>
            </w:r>
            <w:r w:rsidRPr="00582910">
              <w:rPr>
                <w:rFonts w:asciiTheme="minorHAnsi" w:hAnsiTheme="minorHAnsi" w:cstheme="minorHAnsi"/>
              </w:rPr>
              <w:t>/20</w:t>
            </w:r>
            <w:r>
              <w:rPr>
                <w:rFonts w:asciiTheme="minorHAnsi" w:hAnsiTheme="minorHAnsi" w:cstheme="minorHAnsi"/>
              </w:rPr>
              <w:t>2</w:t>
            </w:r>
            <w:r w:rsidRPr="00582910">
              <w:rPr>
                <w:rFonts w:asciiTheme="minorHAnsi" w:hAnsiTheme="minorHAnsi" w:cstheme="minorHAnsi"/>
              </w:rPr>
              <w:t xml:space="preserve">1 Sb., o podrobnostech nakládání s odpady, </w:t>
            </w:r>
            <w:r>
              <w:rPr>
                <w:rFonts w:asciiTheme="minorHAnsi" w:hAnsiTheme="minorHAnsi" w:cstheme="minorHAnsi"/>
              </w:rPr>
              <w:t>ve znění pozdějších předpisů</w:t>
            </w:r>
            <w:r w:rsidRPr="00A22029">
              <w:rPr>
                <w:rFonts w:asciiTheme="minorHAnsi" w:hAnsiTheme="minorHAnsi" w:cstheme="minorHAnsi"/>
              </w:rPr>
              <w:t>;</w:t>
            </w:r>
          </w:p>
          <w:p w14:paraId="4CF4439E" w14:textId="77777777" w:rsidR="00F72DCF" w:rsidRPr="00EF27CB" w:rsidRDefault="00F72DCF" w:rsidP="00D871DE">
            <w:pPr>
              <w:pStyle w:val="Odstavecseseznamem"/>
              <w:keepLines/>
              <w:widowControl w:val="0"/>
              <w:numPr>
                <w:ilvl w:val="0"/>
                <w:numId w:val="25"/>
              </w:numPr>
              <w:spacing w:before="20" w:after="20" w:line="288" w:lineRule="auto"/>
              <w:contextualSpacing w:val="0"/>
              <w:rPr>
                <w:rFonts w:eastAsiaTheme="minorEastAsia"/>
              </w:rPr>
            </w:pPr>
            <w:r w:rsidRPr="005B67D8">
              <w:rPr>
                <w:rFonts w:asciiTheme="minorHAnsi" w:hAnsiTheme="minorHAnsi" w:cstheme="minorHAnsi"/>
                <w:caps/>
              </w:rPr>
              <w:t xml:space="preserve">OZV </w:t>
            </w:r>
            <w:r w:rsidRPr="00AA6593">
              <w:rPr>
                <w:rFonts w:asciiTheme="minorHAnsi" w:eastAsiaTheme="minorEastAsia" w:hAnsiTheme="minorHAnsi" w:cstheme="minorHAnsi"/>
                <w:bCs/>
              </w:rPr>
              <w:t>č. 3/2021, o stanovení obecního systému odpadového hospodářství, v platném znění</w:t>
            </w:r>
            <w:r w:rsidRPr="00AA6593" w:rsidDel="00B82C17">
              <w:rPr>
                <w:rFonts w:asciiTheme="minorHAnsi" w:eastAsiaTheme="minorEastAsia" w:hAnsiTheme="minorHAnsi" w:cstheme="minorHAnsi"/>
                <w:bCs/>
              </w:rPr>
              <w:t xml:space="preserve"> </w:t>
            </w:r>
            <w:r w:rsidRPr="005B67D8">
              <w:rPr>
                <w:rFonts w:asciiTheme="minorHAnsi" w:eastAsiaTheme="minorEastAsia" w:hAnsiTheme="minorHAnsi" w:cstheme="minorHAnsi"/>
                <w:bCs/>
              </w:rPr>
              <w:t>(vyhláška o odpadech)</w:t>
            </w:r>
            <w:r>
              <w:rPr>
                <w:rFonts w:asciiTheme="minorHAnsi" w:eastAsiaTheme="minorEastAsia" w:hAnsiTheme="minorHAnsi" w:cstheme="minorHAnsi"/>
                <w:bCs/>
              </w:rPr>
              <w:t>;</w:t>
            </w:r>
          </w:p>
          <w:p w14:paraId="51D2E940" w14:textId="61AA40EB" w:rsidR="00F72DCF" w:rsidRPr="00EF27CB" w:rsidRDefault="00F72DCF" w:rsidP="00D871DE">
            <w:pPr>
              <w:pStyle w:val="Odstavecseseznamem"/>
              <w:keepLines/>
              <w:widowControl w:val="0"/>
              <w:numPr>
                <w:ilvl w:val="0"/>
                <w:numId w:val="25"/>
              </w:numPr>
              <w:spacing w:before="20" w:after="20" w:line="288" w:lineRule="auto"/>
              <w:contextualSpacing w:val="0"/>
              <w:rPr>
                <w:rFonts w:eastAsiaTheme="minorEastAsia"/>
              </w:rPr>
            </w:pPr>
            <w:r>
              <w:rPr>
                <w:rFonts w:asciiTheme="minorHAnsi" w:hAnsiTheme="minorHAnsi" w:cstheme="minorHAnsi"/>
              </w:rPr>
              <w:t>zákon č. 110/2019 Sb., o zpracování osobních</w:t>
            </w:r>
            <w:r w:rsidR="00952BD3">
              <w:rPr>
                <w:rFonts w:asciiTheme="minorHAnsi" w:hAnsiTheme="minorHAnsi" w:cstheme="minorHAnsi"/>
              </w:rPr>
              <w:t xml:space="preserve"> údajů</w:t>
            </w:r>
            <w:r>
              <w:rPr>
                <w:rFonts w:asciiTheme="minorHAnsi" w:hAnsiTheme="minorHAnsi" w:cstheme="minorHAnsi"/>
              </w:rPr>
              <w:t>, ve znění pozdějších předpisů;</w:t>
            </w:r>
          </w:p>
          <w:p w14:paraId="10254C6D" w14:textId="284380D2" w:rsidR="00187843" w:rsidRPr="005109B3" w:rsidDel="00E34BE5" w:rsidRDefault="00F72DCF" w:rsidP="00D871DE">
            <w:pPr>
              <w:pStyle w:val="Odstavecseseznamem"/>
              <w:keepLines/>
              <w:widowControl w:val="0"/>
              <w:numPr>
                <w:ilvl w:val="0"/>
                <w:numId w:val="25"/>
              </w:numPr>
              <w:spacing w:before="20" w:after="20" w:line="288" w:lineRule="auto"/>
              <w:contextualSpacing w:val="0"/>
              <w:rPr>
                <w:rFonts w:eastAsiaTheme="minorEastAsia"/>
              </w:rPr>
            </w:pPr>
            <w:r w:rsidRPr="00B50EDF">
              <w:rPr>
                <w:rFonts w:asciiTheme="minorHAnsi" w:hAnsiTheme="minorHAnsi" w:cstheme="minorHAnsi"/>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Pr>
                <w:rFonts w:asciiTheme="minorHAnsi" w:hAnsiTheme="minorHAnsi" w:cstheme="minorHAnsi"/>
              </w:rPr>
              <w:t>, v platném znění.</w:t>
            </w:r>
          </w:p>
        </w:tc>
      </w:tr>
      <w:tr w:rsidR="00187843" w:rsidRPr="00A86F05" w14:paraId="3993D0EB" w14:textId="77777777" w:rsidTr="00112F2D">
        <w:trPr>
          <w:trHeight w:val="347"/>
        </w:trPr>
        <w:tc>
          <w:tcPr>
            <w:tcW w:w="10367" w:type="dxa"/>
            <w:gridSpan w:val="5"/>
            <w:tcBorders>
              <w:top w:val="double" w:sz="4" w:space="0" w:color="auto"/>
              <w:left w:val="double" w:sz="4" w:space="0" w:color="auto"/>
              <w:bottom w:val="double" w:sz="4" w:space="0" w:color="auto"/>
              <w:right w:val="double" w:sz="4" w:space="0" w:color="auto"/>
            </w:tcBorders>
            <w:shd w:val="clear" w:color="auto" w:fill="00B050"/>
            <w:vAlign w:val="center"/>
          </w:tcPr>
          <w:p w14:paraId="302C966E" w14:textId="1023855B" w:rsidR="00187843" w:rsidRPr="00F10CB0" w:rsidRDefault="00A57EC5" w:rsidP="00D871DE">
            <w:pPr>
              <w:pStyle w:val="Zkladntext"/>
              <w:keepLines/>
              <w:widowControl w:val="0"/>
              <w:numPr>
                <w:ilvl w:val="0"/>
                <w:numId w:val="15"/>
              </w:numPr>
              <w:rPr>
                <w:rFonts w:asciiTheme="minorHAnsi" w:hAnsiTheme="minorHAnsi" w:cstheme="minorHAnsi"/>
                <w:b/>
                <w:caps/>
                <w:sz w:val="22"/>
                <w:szCs w:val="22"/>
              </w:rPr>
            </w:pPr>
            <w:bookmarkStart w:id="18" w:name="_Ref420396072"/>
            <w:r w:rsidRPr="00A57EC5">
              <w:rPr>
                <w:rFonts w:asciiTheme="minorHAnsi" w:hAnsiTheme="minorHAnsi" w:cstheme="minorHAnsi"/>
                <w:b/>
                <w:sz w:val="22"/>
                <w:szCs w:val="22"/>
              </w:rPr>
              <w:t>MÍSTO PLNĚNÍ A PŘEHLED POŽADOVANÝCH DRUHŮ ODPADŮ PŘIJÍMANÝCH NA SBĚRNÉM DVOŘE</w:t>
            </w:r>
            <w:bookmarkEnd w:id="18"/>
          </w:p>
        </w:tc>
      </w:tr>
      <w:tr w:rsidR="00A57EC5" w:rsidRPr="002E78D4" w14:paraId="20F7E352" w14:textId="77777777" w:rsidTr="00112F2D">
        <w:tblPrEx>
          <w:tblCellMar>
            <w:left w:w="70" w:type="dxa"/>
            <w:right w:w="70" w:type="dxa"/>
          </w:tblCellMar>
        </w:tblPrEx>
        <w:trPr>
          <w:trHeight w:val="600"/>
        </w:trPr>
        <w:tc>
          <w:tcPr>
            <w:tcW w:w="1565" w:type="dxa"/>
            <w:tcBorders>
              <w:top w:val="single" w:sz="4" w:space="0" w:color="auto"/>
              <w:left w:val="single" w:sz="4" w:space="0" w:color="auto"/>
              <w:bottom w:val="single" w:sz="4" w:space="0" w:color="auto"/>
              <w:right w:val="single" w:sz="4" w:space="0" w:color="auto"/>
            </w:tcBorders>
            <w:shd w:val="clear" w:color="000000" w:fill="F2F2F2"/>
            <w:vAlign w:val="center"/>
          </w:tcPr>
          <w:p w14:paraId="76C29D20" w14:textId="77777777" w:rsidR="00A57EC5" w:rsidRDefault="00A57EC5" w:rsidP="00D871DE">
            <w:pPr>
              <w:jc w:val="center"/>
              <w:rPr>
                <w:rFonts w:ascii="Calibri" w:hAnsi="Calibri"/>
                <w:b/>
                <w:bCs/>
                <w:color w:val="000000"/>
              </w:rPr>
            </w:pPr>
            <w:r>
              <w:rPr>
                <w:rFonts w:ascii="Calibri" w:hAnsi="Calibri"/>
                <w:b/>
                <w:bCs/>
                <w:color w:val="000000"/>
              </w:rPr>
              <w:t>Místo plnění</w:t>
            </w:r>
          </w:p>
        </w:tc>
        <w:tc>
          <w:tcPr>
            <w:tcW w:w="8802" w:type="dxa"/>
            <w:gridSpan w:val="4"/>
            <w:tcBorders>
              <w:top w:val="single" w:sz="4" w:space="0" w:color="auto"/>
              <w:left w:val="single" w:sz="4" w:space="0" w:color="auto"/>
              <w:bottom w:val="single" w:sz="4" w:space="0" w:color="auto"/>
              <w:right w:val="single" w:sz="4" w:space="0" w:color="auto"/>
            </w:tcBorders>
            <w:shd w:val="clear" w:color="000000" w:fill="F2F2F2"/>
            <w:vAlign w:val="center"/>
          </w:tcPr>
          <w:p w14:paraId="2312BD60" w14:textId="38A92E78" w:rsidR="00A57EC5" w:rsidRPr="002E78D4" w:rsidRDefault="00A57EC5" w:rsidP="00D871DE">
            <w:pPr>
              <w:spacing w:after="0" w:line="240" w:lineRule="auto"/>
              <w:jc w:val="center"/>
              <w:rPr>
                <w:rFonts w:ascii="Calibri" w:eastAsia="Times New Roman" w:hAnsi="Calibri" w:cs="Times New Roman"/>
                <w:b/>
                <w:bCs/>
                <w:color w:val="000000"/>
              </w:rPr>
            </w:pPr>
            <w:r w:rsidRPr="00D84DC5">
              <w:rPr>
                <w:rFonts w:ascii="Calibri" w:eastAsia="Times New Roman" w:hAnsi="Calibri" w:cs="Times New Roman"/>
                <w:b/>
                <w:bCs/>
                <w:color w:val="000000"/>
                <w:highlight w:val="yellow"/>
              </w:rPr>
              <w:t xml:space="preserve">[DOPLNÍ </w:t>
            </w:r>
            <w:r w:rsidR="00C4460A">
              <w:rPr>
                <w:rFonts w:ascii="Calibri" w:eastAsia="Times New Roman" w:hAnsi="Calibri" w:cs="Times New Roman"/>
                <w:b/>
                <w:bCs/>
                <w:color w:val="000000"/>
                <w:highlight w:val="yellow"/>
              </w:rPr>
              <w:t xml:space="preserve">DODAVATEL </w:t>
            </w:r>
            <w:r>
              <w:rPr>
                <w:rFonts w:ascii="Calibri" w:eastAsia="Times New Roman" w:hAnsi="Calibri" w:cs="Times New Roman"/>
                <w:b/>
                <w:bCs/>
                <w:color w:val="000000"/>
                <w:highlight w:val="yellow"/>
              </w:rPr>
              <w:t>ÚDAJI DLE KATASTRU NEMOVITOSTÍ</w:t>
            </w:r>
            <w:r w:rsidRPr="00D84DC5">
              <w:rPr>
                <w:rFonts w:ascii="Calibri" w:eastAsia="Times New Roman" w:hAnsi="Calibri" w:cs="Times New Roman"/>
                <w:b/>
                <w:bCs/>
                <w:color w:val="000000"/>
                <w:highlight w:val="yellow"/>
              </w:rPr>
              <w:t>]</w:t>
            </w:r>
          </w:p>
        </w:tc>
      </w:tr>
      <w:tr w:rsidR="0095164E" w:rsidRPr="0095164E" w14:paraId="2E688E4B" w14:textId="77777777" w:rsidTr="00112F2D">
        <w:tblPrEx>
          <w:tblCellMar>
            <w:left w:w="70" w:type="dxa"/>
            <w:right w:w="70" w:type="dxa"/>
          </w:tblCellMar>
        </w:tblPrEx>
        <w:trPr>
          <w:trHeight w:val="600"/>
        </w:trPr>
        <w:tc>
          <w:tcPr>
            <w:tcW w:w="1565"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0D8734A" w14:textId="77777777" w:rsidR="0095164E" w:rsidRPr="0095164E" w:rsidRDefault="0095164E" w:rsidP="00D871DE">
            <w:pPr>
              <w:rPr>
                <w:rFonts w:cstheme="minorHAnsi"/>
                <w:b/>
                <w:bCs/>
              </w:rPr>
            </w:pPr>
            <w:r w:rsidRPr="0095164E">
              <w:rPr>
                <w:rFonts w:cstheme="minorHAnsi"/>
                <w:b/>
                <w:bCs/>
              </w:rPr>
              <w:t>Kód odpadu</w:t>
            </w:r>
          </w:p>
        </w:tc>
        <w:tc>
          <w:tcPr>
            <w:tcW w:w="92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ACBC80E" w14:textId="77777777" w:rsidR="0095164E" w:rsidRPr="0095164E" w:rsidRDefault="0095164E" w:rsidP="00D871DE">
            <w:pPr>
              <w:rPr>
                <w:rFonts w:cstheme="minorHAnsi"/>
                <w:b/>
                <w:bCs/>
              </w:rPr>
            </w:pPr>
            <w:r w:rsidRPr="0095164E">
              <w:rPr>
                <w:rFonts w:cstheme="minorHAnsi"/>
                <w:b/>
                <w:bCs/>
              </w:rPr>
              <w:t>Kat.</w:t>
            </w:r>
          </w:p>
        </w:tc>
        <w:tc>
          <w:tcPr>
            <w:tcW w:w="7875" w:type="dxa"/>
            <w:gridSpan w:val="3"/>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6C6A9B0" w14:textId="77777777" w:rsidR="0095164E" w:rsidRPr="0095164E" w:rsidRDefault="0095164E" w:rsidP="00D871DE">
            <w:pPr>
              <w:rPr>
                <w:rFonts w:cstheme="minorHAnsi"/>
                <w:b/>
                <w:bCs/>
              </w:rPr>
            </w:pPr>
            <w:r w:rsidRPr="0095164E">
              <w:rPr>
                <w:rFonts w:cstheme="minorHAnsi"/>
                <w:b/>
                <w:bCs/>
              </w:rPr>
              <w:t>Název odpadu</w:t>
            </w:r>
          </w:p>
        </w:tc>
      </w:tr>
      <w:tr w:rsidR="0095164E" w:rsidRPr="0095164E" w14:paraId="4DC9CADB" w14:textId="77777777" w:rsidTr="00112F2D">
        <w:tblPrEx>
          <w:tblCellMar>
            <w:left w:w="70" w:type="dxa"/>
            <w:right w:w="70" w:type="dxa"/>
          </w:tblCellMar>
        </w:tblPrEx>
        <w:trPr>
          <w:trHeight w:val="509"/>
        </w:trPr>
        <w:tc>
          <w:tcPr>
            <w:tcW w:w="1565" w:type="dxa"/>
            <w:vMerge/>
            <w:tcBorders>
              <w:top w:val="single" w:sz="4" w:space="0" w:color="auto"/>
              <w:left w:val="single" w:sz="4" w:space="0" w:color="auto"/>
              <w:bottom w:val="single" w:sz="4" w:space="0" w:color="auto"/>
              <w:right w:val="single" w:sz="4" w:space="0" w:color="auto"/>
            </w:tcBorders>
            <w:vAlign w:val="center"/>
            <w:hideMark/>
          </w:tcPr>
          <w:p w14:paraId="7C27A66A" w14:textId="77777777" w:rsidR="0095164E" w:rsidRPr="0095164E" w:rsidRDefault="0095164E" w:rsidP="00D871DE">
            <w:pPr>
              <w:rPr>
                <w:rFonts w:cstheme="minorHAnsi"/>
                <w:b/>
                <w:bCs/>
              </w:rPr>
            </w:pPr>
          </w:p>
        </w:tc>
        <w:tc>
          <w:tcPr>
            <w:tcW w:w="927" w:type="dxa"/>
            <w:vMerge/>
            <w:tcBorders>
              <w:top w:val="single" w:sz="4" w:space="0" w:color="auto"/>
              <w:left w:val="single" w:sz="4" w:space="0" w:color="auto"/>
              <w:bottom w:val="single" w:sz="4" w:space="0" w:color="auto"/>
              <w:right w:val="single" w:sz="4" w:space="0" w:color="auto"/>
            </w:tcBorders>
            <w:vAlign w:val="center"/>
            <w:hideMark/>
          </w:tcPr>
          <w:p w14:paraId="1828222D" w14:textId="77777777" w:rsidR="0095164E" w:rsidRPr="0095164E" w:rsidRDefault="0095164E" w:rsidP="00D871DE">
            <w:pPr>
              <w:rPr>
                <w:rFonts w:cstheme="minorHAnsi"/>
                <w:b/>
                <w:bCs/>
              </w:rPr>
            </w:pPr>
          </w:p>
        </w:tc>
        <w:tc>
          <w:tcPr>
            <w:tcW w:w="7875" w:type="dxa"/>
            <w:gridSpan w:val="3"/>
            <w:vMerge/>
            <w:tcBorders>
              <w:top w:val="single" w:sz="4" w:space="0" w:color="auto"/>
              <w:left w:val="single" w:sz="4" w:space="0" w:color="auto"/>
              <w:bottom w:val="single" w:sz="4" w:space="0" w:color="auto"/>
              <w:right w:val="single" w:sz="4" w:space="0" w:color="auto"/>
            </w:tcBorders>
            <w:vAlign w:val="center"/>
            <w:hideMark/>
          </w:tcPr>
          <w:p w14:paraId="56B3E0F4" w14:textId="77777777" w:rsidR="0095164E" w:rsidRPr="0095164E" w:rsidRDefault="0095164E" w:rsidP="00D871DE">
            <w:pPr>
              <w:rPr>
                <w:rFonts w:cstheme="minorHAnsi"/>
                <w:b/>
                <w:bCs/>
              </w:rPr>
            </w:pPr>
          </w:p>
        </w:tc>
      </w:tr>
      <w:tr w:rsidR="0095164E" w:rsidRPr="0095164E" w14:paraId="088E4EF7" w14:textId="77777777" w:rsidTr="00112F2D">
        <w:tblPrEx>
          <w:tblCellMar>
            <w:left w:w="70" w:type="dxa"/>
            <w:right w:w="70" w:type="dxa"/>
          </w:tblCellMar>
        </w:tblPrEx>
        <w:trPr>
          <w:trHeight w:val="509"/>
        </w:trPr>
        <w:tc>
          <w:tcPr>
            <w:tcW w:w="1565" w:type="dxa"/>
            <w:vMerge/>
            <w:tcBorders>
              <w:top w:val="single" w:sz="4" w:space="0" w:color="auto"/>
              <w:left w:val="single" w:sz="4" w:space="0" w:color="auto"/>
              <w:bottom w:val="single" w:sz="4" w:space="0" w:color="auto"/>
              <w:right w:val="single" w:sz="4" w:space="0" w:color="auto"/>
            </w:tcBorders>
            <w:vAlign w:val="center"/>
            <w:hideMark/>
          </w:tcPr>
          <w:p w14:paraId="517801B5" w14:textId="77777777" w:rsidR="0095164E" w:rsidRPr="0095164E" w:rsidRDefault="0095164E" w:rsidP="00D871DE">
            <w:pPr>
              <w:rPr>
                <w:rFonts w:cstheme="minorHAnsi"/>
                <w:b/>
                <w:bCs/>
              </w:rPr>
            </w:pPr>
          </w:p>
        </w:tc>
        <w:tc>
          <w:tcPr>
            <w:tcW w:w="927" w:type="dxa"/>
            <w:vMerge/>
            <w:tcBorders>
              <w:top w:val="single" w:sz="4" w:space="0" w:color="auto"/>
              <w:left w:val="single" w:sz="4" w:space="0" w:color="auto"/>
              <w:bottom w:val="single" w:sz="4" w:space="0" w:color="auto"/>
              <w:right w:val="single" w:sz="4" w:space="0" w:color="auto"/>
            </w:tcBorders>
            <w:vAlign w:val="center"/>
            <w:hideMark/>
          </w:tcPr>
          <w:p w14:paraId="03E667E8" w14:textId="77777777" w:rsidR="0095164E" w:rsidRPr="0095164E" w:rsidRDefault="0095164E" w:rsidP="00D871DE">
            <w:pPr>
              <w:rPr>
                <w:rFonts w:cstheme="minorHAnsi"/>
                <w:b/>
                <w:bCs/>
              </w:rPr>
            </w:pPr>
          </w:p>
        </w:tc>
        <w:tc>
          <w:tcPr>
            <w:tcW w:w="7875" w:type="dxa"/>
            <w:gridSpan w:val="3"/>
            <w:vMerge/>
            <w:tcBorders>
              <w:top w:val="single" w:sz="4" w:space="0" w:color="auto"/>
              <w:left w:val="single" w:sz="4" w:space="0" w:color="auto"/>
              <w:bottom w:val="single" w:sz="4" w:space="0" w:color="auto"/>
              <w:right w:val="single" w:sz="4" w:space="0" w:color="auto"/>
            </w:tcBorders>
            <w:vAlign w:val="center"/>
            <w:hideMark/>
          </w:tcPr>
          <w:p w14:paraId="392CD904" w14:textId="77777777" w:rsidR="0095164E" w:rsidRPr="0095164E" w:rsidRDefault="0095164E" w:rsidP="00D871DE">
            <w:pPr>
              <w:rPr>
                <w:rFonts w:cstheme="minorHAnsi"/>
                <w:b/>
                <w:bCs/>
              </w:rPr>
            </w:pPr>
          </w:p>
        </w:tc>
      </w:tr>
      <w:tr w:rsidR="0095164E" w:rsidRPr="0095164E" w14:paraId="605E60C4"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noWrap/>
            <w:vAlign w:val="center"/>
            <w:hideMark/>
          </w:tcPr>
          <w:p w14:paraId="56780B68" w14:textId="77777777" w:rsidR="0095164E" w:rsidRPr="0095164E" w:rsidRDefault="0095164E" w:rsidP="00D871DE">
            <w:pPr>
              <w:rPr>
                <w:rFonts w:cstheme="minorHAnsi"/>
              </w:rPr>
            </w:pPr>
            <w:r w:rsidRPr="0095164E">
              <w:rPr>
                <w:rFonts w:cstheme="minorHAnsi"/>
              </w:rPr>
              <w:t>15 01 10</w:t>
            </w:r>
          </w:p>
        </w:tc>
        <w:tc>
          <w:tcPr>
            <w:tcW w:w="927" w:type="dxa"/>
            <w:tcBorders>
              <w:top w:val="nil"/>
              <w:left w:val="nil"/>
              <w:bottom w:val="single" w:sz="4" w:space="0" w:color="auto"/>
              <w:right w:val="single" w:sz="4" w:space="0" w:color="auto"/>
            </w:tcBorders>
            <w:shd w:val="clear" w:color="auto" w:fill="auto"/>
            <w:vAlign w:val="center"/>
            <w:hideMark/>
          </w:tcPr>
          <w:p w14:paraId="565A7F07" w14:textId="77777777" w:rsidR="0095164E" w:rsidRPr="0095164E" w:rsidRDefault="0095164E"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68C81F1C" w14:textId="77777777" w:rsidR="0095164E" w:rsidRPr="0095164E" w:rsidRDefault="0095164E" w:rsidP="00D871DE">
            <w:pPr>
              <w:rPr>
                <w:rFonts w:cstheme="minorHAnsi"/>
              </w:rPr>
            </w:pPr>
            <w:r w:rsidRPr="0095164E">
              <w:rPr>
                <w:rFonts w:cstheme="minorHAnsi"/>
              </w:rPr>
              <w:t>Obaly obsahující zbytky nebezpečných látek nebo obaly těmito látkami znečištěné</w:t>
            </w:r>
          </w:p>
        </w:tc>
      </w:tr>
      <w:tr w:rsidR="0095164E" w:rsidRPr="0095164E" w14:paraId="0BE4679A"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noWrap/>
            <w:vAlign w:val="center"/>
            <w:hideMark/>
          </w:tcPr>
          <w:p w14:paraId="1FB3391D" w14:textId="77777777" w:rsidR="0095164E" w:rsidRPr="0095164E" w:rsidRDefault="0095164E" w:rsidP="00D871DE">
            <w:pPr>
              <w:rPr>
                <w:rFonts w:cstheme="minorHAnsi"/>
              </w:rPr>
            </w:pPr>
            <w:r w:rsidRPr="0095164E">
              <w:rPr>
                <w:rFonts w:cstheme="minorHAnsi"/>
              </w:rPr>
              <w:t>15 02 02</w:t>
            </w:r>
          </w:p>
        </w:tc>
        <w:tc>
          <w:tcPr>
            <w:tcW w:w="927" w:type="dxa"/>
            <w:tcBorders>
              <w:top w:val="nil"/>
              <w:left w:val="nil"/>
              <w:bottom w:val="single" w:sz="4" w:space="0" w:color="auto"/>
              <w:right w:val="single" w:sz="4" w:space="0" w:color="auto"/>
            </w:tcBorders>
            <w:shd w:val="clear" w:color="auto" w:fill="auto"/>
            <w:vAlign w:val="center"/>
            <w:hideMark/>
          </w:tcPr>
          <w:p w14:paraId="39A2D551" w14:textId="77777777" w:rsidR="0095164E" w:rsidRPr="0095164E" w:rsidRDefault="0095164E"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36DE5EB7" w14:textId="77777777" w:rsidR="0095164E" w:rsidRPr="0095164E" w:rsidRDefault="0095164E" w:rsidP="00D871DE">
            <w:pPr>
              <w:rPr>
                <w:rFonts w:cstheme="minorHAnsi"/>
              </w:rPr>
            </w:pPr>
            <w:r w:rsidRPr="0095164E">
              <w:rPr>
                <w:rFonts w:cstheme="minorHAnsi"/>
              </w:rPr>
              <w:t>Absorpční činidla, filtrační materiály (včetně olejových filtrů jinak blíže neurčených), čisticí tkaniny a ochranné oděvy znečištěné nebezpečnými látkami</w:t>
            </w:r>
          </w:p>
        </w:tc>
      </w:tr>
      <w:tr w:rsidR="0095164E" w:rsidRPr="0095164E" w14:paraId="2A03F0A0" w14:textId="77777777" w:rsidTr="00112F2D">
        <w:tblPrEx>
          <w:tblCellMar>
            <w:left w:w="70" w:type="dxa"/>
            <w:right w:w="70" w:type="dxa"/>
          </w:tblCellMar>
        </w:tblPrEx>
        <w:trPr>
          <w:trHeight w:val="600"/>
        </w:trPr>
        <w:tc>
          <w:tcPr>
            <w:tcW w:w="1565" w:type="dxa"/>
            <w:tcBorders>
              <w:top w:val="nil"/>
              <w:left w:val="single" w:sz="4" w:space="0" w:color="auto"/>
              <w:bottom w:val="nil"/>
              <w:right w:val="single" w:sz="4" w:space="0" w:color="auto"/>
            </w:tcBorders>
            <w:shd w:val="clear" w:color="auto" w:fill="auto"/>
            <w:noWrap/>
            <w:vAlign w:val="center"/>
            <w:hideMark/>
          </w:tcPr>
          <w:p w14:paraId="3FF1FDD0" w14:textId="77777777" w:rsidR="0095164E" w:rsidRPr="0095164E" w:rsidRDefault="0095164E" w:rsidP="00D871DE">
            <w:pPr>
              <w:rPr>
                <w:rFonts w:cstheme="minorHAnsi"/>
              </w:rPr>
            </w:pPr>
            <w:r w:rsidRPr="0095164E">
              <w:rPr>
                <w:rFonts w:cstheme="minorHAnsi"/>
              </w:rPr>
              <w:t>18 01 01</w:t>
            </w:r>
          </w:p>
        </w:tc>
        <w:tc>
          <w:tcPr>
            <w:tcW w:w="927" w:type="dxa"/>
            <w:tcBorders>
              <w:top w:val="nil"/>
              <w:left w:val="nil"/>
              <w:bottom w:val="nil"/>
              <w:right w:val="single" w:sz="4" w:space="0" w:color="auto"/>
            </w:tcBorders>
            <w:shd w:val="clear" w:color="auto" w:fill="auto"/>
            <w:vAlign w:val="center"/>
            <w:hideMark/>
          </w:tcPr>
          <w:p w14:paraId="41A2F299" w14:textId="77777777" w:rsidR="0095164E" w:rsidRPr="0095164E" w:rsidRDefault="0095164E" w:rsidP="00D871DE">
            <w:pPr>
              <w:rPr>
                <w:rFonts w:cstheme="minorHAnsi"/>
              </w:rPr>
            </w:pPr>
            <w:r w:rsidRPr="0095164E">
              <w:rPr>
                <w:rFonts w:cstheme="minorHAnsi"/>
              </w:rPr>
              <w:t>O</w:t>
            </w:r>
          </w:p>
        </w:tc>
        <w:tc>
          <w:tcPr>
            <w:tcW w:w="7875" w:type="dxa"/>
            <w:gridSpan w:val="3"/>
            <w:tcBorders>
              <w:top w:val="nil"/>
              <w:left w:val="nil"/>
              <w:bottom w:val="nil"/>
              <w:right w:val="single" w:sz="4" w:space="0" w:color="auto"/>
            </w:tcBorders>
            <w:shd w:val="clear" w:color="auto" w:fill="auto"/>
            <w:noWrap/>
            <w:vAlign w:val="bottom"/>
            <w:hideMark/>
          </w:tcPr>
          <w:p w14:paraId="2341AFDA" w14:textId="77777777" w:rsidR="0095164E" w:rsidRPr="0095164E" w:rsidRDefault="0095164E" w:rsidP="00D871DE">
            <w:pPr>
              <w:rPr>
                <w:rFonts w:cstheme="minorHAnsi"/>
              </w:rPr>
            </w:pPr>
            <w:r w:rsidRPr="0095164E">
              <w:rPr>
                <w:rFonts w:cstheme="minorHAnsi"/>
              </w:rPr>
              <w:t>Ostré předměty (kromě čísla 18 01 03)</w:t>
            </w:r>
          </w:p>
        </w:tc>
      </w:tr>
      <w:tr w:rsidR="0095164E" w:rsidRPr="0095164E" w14:paraId="527FE8D3" w14:textId="77777777" w:rsidTr="00112F2D">
        <w:tblPrEx>
          <w:tblCellMar>
            <w:left w:w="70" w:type="dxa"/>
            <w:right w:w="70" w:type="dxa"/>
          </w:tblCellMar>
        </w:tblPrEx>
        <w:trPr>
          <w:trHeight w:val="600"/>
        </w:trPr>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2E6F7" w14:textId="77777777" w:rsidR="0095164E" w:rsidRPr="0095164E" w:rsidRDefault="0095164E" w:rsidP="00D871DE">
            <w:pPr>
              <w:rPr>
                <w:rFonts w:cstheme="minorHAnsi"/>
              </w:rPr>
            </w:pPr>
            <w:r w:rsidRPr="0095164E">
              <w:rPr>
                <w:rFonts w:cstheme="minorHAnsi"/>
              </w:rPr>
              <w:t>20 01 01</w:t>
            </w:r>
          </w:p>
        </w:tc>
        <w:tc>
          <w:tcPr>
            <w:tcW w:w="927" w:type="dxa"/>
            <w:tcBorders>
              <w:top w:val="single" w:sz="4" w:space="0" w:color="auto"/>
              <w:left w:val="nil"/>
              <w:bottom w:val="single" w:sz="4" w:space="0" w:color="auto"/>
              <w:right w:val="single" w:sz="4" w:space="0" w:color="auto"/>
            </w:tcBorders>
            <w:shd w:val="clear" w:color="auto" w:fill="auto"/>
            <w:vAlign w:val="center"/>
            <w:hideMark/>
          </w:tcPr>
          <w:p w14:paraId="5FD37E73" w14:textId="77777777" w:rsidR="0095164E" w:rsidRPr="0095164E" w:rsidRDefault="0095164E" w:rsidP="00D871DE">
            <w:pPr>
              <w:rPr>
                <w:rFonts w:cstheme="minorHAnsi"/>
              </w:rPr>
            </w:pPr>
            <w:r w:rsidRPr="0095164E">
              <w:rPr>
                <w:rFonts w:cstheme="minorHAnsi"/>
              </w:rPr>
              <w:t>O</w:t>
            </w:r>
          </w:p>
        </w:tc>
        <w:tc>
          <w:tcPr>
            <w:tcW w:w="7875" w:type="dxa"/>
            <w:gridSpan w:val="3"/>
            <w:tcBorders>
              <w:top w:val="single" w:sz="4" w:space="0" w:color="auto"/>
              <w:left w:val="nil"/>
              <w:bottom w:val="single" w:sz="4" w:space="0" w:color="auto"/>
              <w:right w:val="single" w:sz="4" w:space="0" w:color="auto"/>
            </w:tcBorders>
            <w:shd w:val="clear" w:color="auto" w:fill="auto"/>
            <w:vAlign w:val="center"/>
            <w:hideMark/>
          </w:tcPr>
          <w:p w14:paraId="4FA6F132" w14:textId="77777777" w:rsidR="0095164E" w:rsidRPr="0095164E" w:rsidRDefault="0095164E" w:rsidP="00D871DE">
            <w:pPr>
              <w:rPr>
                <w:rFonts w:cstheme="minorHAnsi"/>
              </w:rPr>
            </w:pPr>
            <w:r w:rsidRPr="0095164E">
              <w:rPr>
                <w:rFonts w:cstheme="minorHAnsi"/>
              </w:rPr>
              <w:t>Papír a lepenka</w:t>
            </w:r>
          </w:p>
        </w:tc>
      </w:tr>
      <w:tr w:rsidR="0095164E" w:rsidRPr="0095164E" w14:paraId="7A8C9354"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1013C271" w14:textId="77777777" w:rsidR="0095164E" w:rsidRPr="0095164E" w:rsidRDefault="0095164E" w:rsidP="00D871DE">
            <w:pPr>
              <w:rPr>
                <w:rFonts w:cstheme="minorHAnsi"/>
              </w:rPr>
            </w:pPr>
            <w:r w:rsidRPr="0095164E">
              <w:rPr>
                <w:rFonts w:cstheme="minorHAnsi"/>
              </w:rPr>
              <w:t>20 01 02</w:t>
            </w:r>
          </w:p>
        </w:tc>
        <w:tc>
          <w:tcPr>
            <w:tcW w:w="927" w:type="dxa"/>
            <w:tcBorders>
              <w:top w:val="nil"/>
              <w:left w:val="nil"/>
              <w:bottom w:val="single" w:sz="4" w:space="0" w:color="auto"/>
              <w:right w:val="single" w:sz="4" w:space="0" w:color="auto"/>
            </w:tcBorders>
            <w:shd w:val="clear" w:color="auto" w:fill="auto"/>
            <w:vAlign w:val="center"/>
            <w:hideMark/>
          </w:tcPr>
          <w:p w14:paraId="61173015" w14:textId="77777777" w:rsidR="0095164E" w:rsidRPr="0095164E" w:rsidRDefault="0095164E"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519C76F6" w14:textId="77777777" w:rsidR="0095164E" w:rsidRPr="0095164E" w:rsidRDefault="0095164E" w:rsidP="00D871DE">
            <w:pPr>
              <w:rPr>
                <w:rFonts w:cstheme="minorHAnsi"/>
              </w:rPr>
            </w:pPr>
            <w:r w:rsidRPr="0095164E">
              <w:rPr>
                <w:rFonts w:cstheme="minorHAnsi"/>
              </w:rPr>
              <w:t>Sklo</w:t>
            </w:r>
          </w:p>
        </w:tc>
      </w:tr>
      <w:tr w:rsidR="00AA1B01" w:rsidRPr="0095164E" w14:paraId="51CFBC3D"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4DB41460" w14:textId="77777777" w:rsidR="00AA1B01" w:rsidRPr="0095164E" w:rsidRDefault="00AA1B01" w:rsidP="00D871DE">
            <w:pPr>
              <w:rPr>
                <w:rFonts w:cstheme="minorHAnsi"/>
              </w:rPr>
            </w:pPr>
            <w:r w:rsidRPr="0095164E">
              <w:rPr>
                <w:rFonts w:cstheme="minorHAnsi"/>
              </w:rPr>
              <w:t>20 01 10</w:t>
            </w:r>
          </w:p>
        </w:tc>
        <w:tc>
          <w:tcPr>
            <w:tcW w:w="927" w:type="dxa"/>
            <w:tcBorders>
              <w:top w:val="nil"/>
              <w:left w:val="nil"/>
              <w:bottom w:val="single" w:sz="4" w:space="0" w:color="auto"/>
              <w:right w:val="single" w:sz="4" w:space="0" w:color="auto"/>
            </w:tcBorders>
            <w:shd w:val="clear" w:color="auto" w:fill="auto"/>
            <w:vAlign w:val="center"/>
            <w:hideMark/>
          </w:tcPr>
          <w:p w14:paraId="107E7807"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5ECF4D27" w14:textId="77777777" w:rsidR="00AA1B01" w:rsidRPr="0095164E" w:rsidRDefault="00AA1B01" w:rsidP="00D871DE">
            <w:pPr>
              <w:rPr>
                <w:rFonts w:cstheme="minorHAnsi"/>
              </w:rPr>
            </w:pPr>
            <w:r w:rsidRPr="0095164E">
              <w:rPr>
                <w:rFonts w:cstheme="minorHAnsi"/>
              </w:rPr>
              <w:t>Oděvy</w:t>
            </w:r>
          </w:p>
        </w:tc>
      </w:tr>
      <w:tr w:rsidR="00AA1B01" w:rsidRPr="0095164E" w14:paraId="7E6E3832"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29755FA8" w14:textId="77777777" w:rsidR="00AA1B01" w:rsidRPr="0095164E" w:rsidRDefault="00AA1B01" w:rsidP="00D871DE">
            <w:pPr>
              <w:rPr>
                <w:rFonts w:cstheme="minorHAnsi"/>
              </w:rPr>
            </w:pPr>
            <w:r w:rsidRPr="0095164E">
              <w:rPr>
                <w:rFonts w:cstheme="minorHAnsi"/>
              </w:rPr>
              <w:t>20 01 11</w:t>
            </w:r>
          </w:p>
        </w:tc>
        <w:tc>
          <w:tcPr>
            <w:tcW w:w="927" w:type="dxa"/>
            <w:tcBorders>
              <w:top w:val="nil"/>
              <w:left w:val="nil"/>
              <w:bottom w:val="single" w:sz="4" w:space="0" w:color="auto"/>
              <w:right w:val="single" w:sz="4" w:space="0" w:color="auto"/>
            </w:tcBorders>
            <w:shd w:val="clear" w:color="auto" w:fill="auto"/>
            <w:vAlign w:val="center"/>
            <w:hideMark/>
          </w:tcPr>
          <w:p w14:paraId="16E36E4D"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2E0B3147" w14:textId="77777777" w:rsidR="00AA1B01" w:rsidRPr="0095164E" w:rsidRDefault="00AA1B01" w:rsidP="00D871DE">
            <w:pPr>
              <w:rPr>
                <w:rFonts w:cstheme="minorHAnsi"/>
              </w:rPr>
            </w:pPr>
            <w:r w:rsidRPr="0095164E">
              <w:rPr>
                <w:rFonts w:cstheme="minorHAnsi"/>
              </w:rPr>
              <w:t>Textilní materiály</w:t>
            </w:r>
          </w:p>
        </w:tc>
      </w:tr>
      <w:tr w:rsidR="00AA1B01" w:rsidRPr="0095164E" w14:paraId="2F17762F"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656EDA56" w14:textId="77777777" w:rsidR="00AA1B01" w:rsidRPr="0095164E" w:rsidRDefault="00AA1B01" w:rsidP="00D871DE">
            <w:pPr>
              <w:rPr>
                <w:rFonts w:cstheme="minorHAnsi"/>
              </w:rPr>
            </w:pPr>
            <w:r w:rsidRPr="0095164E">
              <w:rPr>
                <w:rFonts w:cstheme="minorHAnsi"/>
              </w:rPr>
              <w:lastRenderedPageBreak/>
              <w:t>20 01 13*</w:t>
            </w:r>
          </w:p>
        </w:tc>
        <w:tc>
          <w:tcPr>
            <w:tcW w:w="927" w:type="dxa"/>
            <w:tcBorders>
              <w:top w:val="nil"/>
              <w:left w:val="nil"/>
              <w:bottom w:val="single" w:sz="4" w:space="0" w:color="auto"/>
              <w:right w:val="single" w:sz="4" w:space="0" w:color="auto"/>
            </w:tcBorders>
            <w:shd w:val="clear" w:color="auto" w:fill="auto"/>
            <w:vAlign w:val="center"/>
            <w:hideMark/>
          </w:tcPr>
          <w:p w14:paraId="68BAFEF7"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68D42EE2" w14:textId="77777777" w:rsidR="00AA1B01" w:rsidRPr="0095164E" w:rsidRDefault="00AA1B01" w:rsidP="00D871DE">
            <w:pPr>
              <w:rPr>
                <w:rFonts w:cstheme="minorHAnsi"/>
              </w:rPr>
            </w:pPr>
            <w:r w:rsidRPr="0095164E">
              <w:rPr>
                <w:rFonts w:cstheme="minorHAnsi"/>
              </w:rPr>
              <w:t>Rozpouštědla</w:t>
            </w:r>
          </w:p>
        </w:tc>
      </w:tr>
      <w:tr w:rsidR="00AA1B01" w:rsidRPr="0095164E" w14:paraId="276D920B"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321DB9FF" w14:textId="77777777" w:rsidR="00AA1B01" w:rsidRPr="0095164E" w:rsidRDefault="00AA1B01" w:rsidP="00D871DE">
            <w:pPr>
              <w:rPr>
                <w:rFonts w:cstheme="minorHAnsi"/>
              </w:rPr>
            </w:pPr>
            <w:r w:rsidRPr="0095164E">
              <w:rPr>
                <w:rFonts w:cstheme="minorHAnsi"/>
              </w:rPr>
              <w:t>20 01 14*</w:t>
            </w:r>
          </w:p>
        </w:tc>
        <w:tc>
          <w:tcPr>
            <w:tcW w:w="927" w:type="dxa"/>
            <w:tcBorders>
              <w:top w:val="nil"/>
              <w:left w:val="nil"/>
              <w:bottom w:val="single" w:sz="4" w:space="0" w:color="auto"/>
              <w:right w:val="single" w:sz="4" w:space="0" w:color="auto"/>
            </w:tcBorders>
            <w:shd w:val="clear" w:color="auto" w:fill="auto"/>
            <w:vAlign w:val="center"/>
            <w:hideMark/>
          </w:tcPr>
          <w:p w14:paraId="39754C12"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63F41F9C" w14:textId="77777777" w:rsidR="00AA1B01" w:rsidRPr="0095164E" w:rsidRDefault="00AA1B01" w:rsidP="00D871DE">
            <w:pPr>
              <w:rPr>
                <w:rFonts w:cstheme="minorHAnsi"/>
              </w:rPr>
            </w:pPr>
            <w:r w:rsidRPr="0095164E">
              <w:rPr>
                <w:rFonts w:cstheme="minorHAnsi"/>
              </w:rPr>
              <w:t>Kyseliny</w:t>
            </w:r>
          </w:p>
        </w:tc>
      </w:tr>
      <w:tr w:rsidR="00AA1B01" w:rsidRPr="0095164E" w14:paraId="303DFEC1"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318878D4" w14:textId="77777777" w:rsidR="00AA1B01" w:rsidRPr="0095164E" w:rsidRDefault="00AA1B01" w:rsidP="00D871DE">
            <w:pPr>
              <w:rPr>
                <w:rFonts w:cstheme="minorHAnsi"/>
              </w:rPr>
            </w:pPr>
            <w:r w:rsidRPr="0095164E">
              <w:rPr>
                <w:rFonts w:cstheme="minorHAnsi"/>
              </w:rPr>
              <w:t>20 01 15*</w:t>
            </w:r>
          </w:p>
        </w:tc>
        <w:tc>
          <w:tcPr>
            <w:tcW w:w="927" w:type="dxa"/>
            <w:tcBorders>
              <w:top w:val="nil"/>
              <w:left w:val="nil"/>
              <w:bottom w:val="single" w:sz="4" w:space="0" w:color="auto"/>
              <w:right w:val="single" w:sz="4" w:space="0" w:color="auto"/>
            </w:tcBorders>
            <w:shd w:val="clear" w:color="auto" w:fill="auto"/>
            <w:vAlign w:val="center"/>
            <w:hideMark/>
          </w:tcPr>
          <w:p w14:paraId="5B9025C5"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4405DEB8" w14:textId="77777777" w:rsidR="00AA1B01" w:rsidRPr="0095164E" w:rsidRDefault="00AA1B01" w:rsidP="00D871DE">
            <w:pPr>
              <w:rPr>
                <w:rFonts w:cstheme="minorHAnsi"/>
              </w:rPr>
            </w:pPr>
            <w:r w:rsidRPr="0095164E">
              <w:rPr>
                <w:rFonts w:cstheme="minorHAnsi"/>
              </w:rPr>
              <w:t>Zásady</w:t>
            </w:r>
          </w:p>
        </w:tc>
      </w:tr>
      <w:tr w:rsidR="00AA1B01" w:rsidRPr="0095164E" w14:paraId="2EC6306B"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5562F7A5" w14:textId="77777777" w:rsidR="00AA1B01" w:rsidRPr="0095164E" w:rsidRDefault="00AA1B01" w:rsidP="00D871DE">
            <w:pPr>
              <w:rPr>
                <w:rFonts w:cstheme="minorHAnsi"/>
              </w:rPr>
            </w:pPr>
            <w:r w:rsidRPr="0095164E">
              <w:rPr>
                <w:rFonts w:cstheme="minorHAnsi"/>
              </w:rPr>
              <w:t>20 01 17*</w:t>
            </w:r>
          </w:p>
        </w:tc>
        <w:tc>
          <w:tcPr>
            <w:tcW w:w="927" w:type="dxa"/>
            <w:tcBorders>
              <w:top w:val="nil"/>
              <w:left w:val="nil"/>
              <w:bottom w:val="single" w:sz="4" w:space="0" w:color="auto"/>
              <w:right w:val="single" w:sz="4" w:space="0" w:color="auto"/>
            </w:tcBorders>
            <w:shd w:val="clear" w:color="auto" w:fill="auto"/>
            <w:vAlign w:val="center"/>
            <w:hideMark/>
          </w:tcPr>
          <w:p w14:paraId="50C3645C"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72EDFB14" w14:textId="77777777" w:rsidR="00AA1B01" w:rsidRPr="0095164E" w:rsidRDefault="00AA1B01" w:rsidP="00D871DE">
            <w:pPr>
              <w:rPr>
                <w:rFonts w:cstheme="minorHAnsi"/>
              </w:rPr>
            </w:pPr>
            <w:r w:rsidRPr="0095164E">
              <w:rPr>
                <w:rFonts w:cstheme="minorHAnsi"/>
              </w:rPr>
              <w:t>Fotochemikálie</w:t>
            </w:r>
          </w:p>
        </w:tc>
      </w:tr>
      <w:tr w:rsidR="00AA1B01" w:rsidRPr="0095164E" w14:paraId="0774B678"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043C3FFB" w14:textId="77777777" w:rsidR="00AA1B01" w:rsidRPr="0095164E" w:rsidRDefault="00AA1B01" w:rsidP="00D871DE">
            <w:pPr>
              <w:rPr>
                <w:rFonts w:cstheme="minorHAnsi"/>
              </w:rPr>
            </w:pPr>
            <w:r w:rsidRPr="0095164E">
              <w:rPr>
                <w:rFonts w:cstheme="minorHAnsi"/>
              </w:rPr>
              <w:t>20 01 19*</w:t>
            </w:r>
          </w:p>
        </w:tc>
        <w:tc>
          <w:tcPr>
            <w:tcW w:w="927" w:type="dxa"/>
            <w:tcBorders>
              <w:top w:val="nil"/>
              <w:left w:val="nil"/>
              <w:bottom w:val="single" w:sz="4" w:space="0" w:color="auto"/>
              <w:right w:val="single" w:sz="4" w:space="0" w:color="auto"/>
            </w:tcBorders>
            <w:shd w:val="clear" w:color="auto" w:fill="auto"/>
            <w:vAlign w:val="center"/>
            <w:hideMark/>
          </w:tcPr>
          <w:p w14:paraId="166F4220"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4548731B" w14:textId="77777777" w:rsidR="00AA1B01" w:rsidRPr="0095164E" w:rsidRDefault="00AA1B01" w:rsidP="00D871DE">
            <w:pPr>
              <w:rPr>
                <w:rFonts w:cstheme="minorHAnsi"/>
              </w:rPr>
            </w:pPr>
            <w:r w:rsidRPr="0095164E">
              <w:rPr>
                <w:rFonts w:cstheme="minorHAnsi"/>
              </w:rPr>
              <w:t>Pesticidy</w:t>
            </w:r>
          </w:p>
        </w:tc>
      </w:tr>
      <w:tr w:rsidR="00AA1B01" w:rsidRPr="0095164E" w14:paraId="041A4190"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2388BD09" w14:textId="77777777" w:rsidR="00AA1B01" w:rsidRPr="0095164E" w:rsidRDefault="00AA1B01" w:rsidP="00D871DE">
            <w:pPr>
              <w:rPr>
                <w:rFonts w:cstheme="minorHAnsi"/>
              </w:rPr>
            </w:pPr>
            <w:r w:rsidRPr="0095164E">
              <w:rPr>
                <w:rFonts w:cstheme="minorHAnsi"/>
              </w:rPr>
              <w:t>20 01 21*</w:t>
            </w:r>
          </w:p>
        </w:tc>
        <w:tc>
          <w:tcPr>
            <w:tcW w:w="927" w:type="dxa"/>
            <w:tcBorders>
              <w:top w:val="nil"/>
              <w:left w:val="nil"/>
              <w:bottom w:val="single" w:sz="4" w:space="0" w:color="auto"/>
              <w:right w:val="single" w:sz="4" w:space="0" w:color="auto"/>
            </w:tcBorders>
            <w:shd w:val="clear" w:color="auto" w:fill="auto"/>
            <w:vAlign w:val="center"/>
            <w:hideMark/>
          </w:tcPr>
          <w:p w14:paraId="4FC8D8E3"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67355567" w14:textId="77777777" w:rsidR="00AA1B01" w:rsidRPr="0095164E" w:rsidRDefault="00AA1B01" w:rsidP="00D871DE">
            <w:pPr>
              <w:rPr>
                <w:rFonts w:cstheme="minorHAnsi"/>
              </w:rPr>
            </w:pPr>
            <w:r w:rsidRPr="0095164E">
              <w:rPr>
                <w:rFonts w:cstheme="minorHAnsi"/>
              </w:rPr>
              <w:t>Zářivky a jiný odpad obsahující rtuť </w:t>
            </w:r>
          </w:p>
        </w:tc>
      </w:tr>
      <w:tr w:rsidR="00AA1B01" w:rsidRPr="0095164E" w14:paraId="27570057"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7E51EF6D" w14:textId="77777777" w:rsidR="00AA1B01" w:rsidRPr="0095164E" w:rsidRDefault="00AA1B01" w:rsidP="00D871DE">
            <w:pPr>
              <w:rPr>
                <w:rFonts w:cstheme="minorHAnsi"/>
              </w:rPr>
            </w:pPr>
            <w:r w:rsidRPr="0095164E">
              <w:rPr>
                <w:rFonts w:cstheme="minorHAnsi"/>
              </w:rPr>
              <w:t>20 01 23*</w:t>
            </w:r>
          </w:p>
        </w:tc>
        <w:tc>
          <w:tcPr>
            <w:tcW w:w="927" w:type="dxa"/>
            <w:tcBorders>
              <w:top w:val="nil"/>
              <w:left w:val="nil"/>
              <w:bottom w:val="single" w:sz="4" w:space="0" w:color="auto"/>
              <w:right w:val="single" w:sz="4" w:space="0" w:color="auto"/>
            </w:tcBorders>
            <w:shd w:val="clear" w:color="auto" w:fill="auto"/>
            <w:vAlign w:val="center"/>
            <w:hideMark/>
          </w:tcPr>
          <w:p w14:paraId="285B18B1"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49CF0DF3" w14:textId="77777777" w:rsidR="00AA1B01" w:rsidRPr="0095164E" w:rsidRDefault="00AA1B01" w:rsidP="00D871DE">
            <w:pPr>
              <w:rPr>
                <w:rFonts w:cstheme="minorHAnsi"/>
              </w:rPr>
            </w:pPr>
            <w:r w:rsidRPr="0095164E">
              <w:rPr>
                <w:rFonts w:cstheme="minorHAnsi"/>
              </w:rPr>
              <w:t xml:space="preserve">Vyřazená zařízení obsahující </w:t>
            </w:r>
            <w:proofErr w:type="spellStart"/>
            <w:r w:rsidRPr="0095164E">
              <w:rPr>
                <w:rFonts w:cstheme="minorHAnsi"/>
              </w:rPr>
              <w:t>chlorofluorouhlovodíky</w:t>
            </w:r>
            <w:proofErr w:type="spellEnd"/>
          </w:p>
        </w:tc>
      </w:tr>
      <w:tr w:rsidR="00AA1B01" w:rsidRPr="0095164E" w14:paraId="5DF4330E"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4FB4D402" w14:textId="77777777" w:rsidR="00AA1B01" w:rsidRPr="0095164E" w:rsidRDefault="00AA1B01" w:rsidP="00D871DE">
            <w:pPr>
              <w:rPr>
                <w:rFonts w:cstheme="minorHAnsi"/>
              </w:rPr>
            </w:pPr>
            <w:r w:rsidRPr="0095164E">
              <w:rPr>
                <w:rFonts w:cstheme="minorHAnsi"/>
              </w:rPr>
              <w:t>20 01 25</w:t>
            </w:r>
          </w:p>
        </w:tc>
        <w:tc>
          <w:tcPr>
            <w:tcW w:w="927" w:type="dxa"/>
            <w:tcBorders>
              <w:top w:val="nil"/>
              <w:left w:val="nil"/>
              <w:bottom w:val="single" w:sz="4" w:space="0" w:color="auto"/>
              <w:right w:val="single" w:sz="4" w:space="0" w:color="auto"/>
            </w:tcBorders>
            <w:shd w:val="clear" w:color="auto" w:fill="auto"/>
            <w:vAlign w:val="center"/>
            <w:hideMark/>
          </w:tcPr>
          <w:p w14:paraId="673638BA"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262B15E8" w14:textId="77777777" w:rsidR="00AA1B01" w:rsidRPr="0095164E" w:rsidRDefault="00AA1B01" w:rsidP="00D871DE">
            <w:pPr>
              <w:rPr>
                <w:rFonts w:cstheme="minorHAnsi"/>
              </w:rPr>
            </w:pPr>
            <w:r w:rsidRPr="0095164E">
              <w:rPr>
                <w:rFonts w:cstheme="minorHAnsi"/>
              </w:rPr>
              <w:t>Jedlý olej a tuk</w:t>
            </w:r>
          </w:p>
        </w:tc>
      </w:tr>
      <w:tr w:rsidR="00AA1B01" w:rsidRPr="0095164E" w14:paraId="4A59DD99"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7C578EC0" w14:textId="77777777" w:rsidR="00AA1B01" w:rsidRPr="0095164E" w:rsidRDefault="00AA1B01" w:rsidP="00D871DE">
            <w:pPr>
              <w:rPr>
                <w:rFonts w:cstheme="minorHAnsi"/>
              </w:rPr>
            </w:pPr>
            <w:r w:rsidRPr="0095164E">
              <w:rPr>
                <w:rFonts w:cstheme="minorHAnsi"/>
              </w:rPr>
              <w:t>20 01 26*</w:t>
            </w:r>
          </w:p>
        </w:tc>
        <w:tc>
          <w:tcPr>
            <w:tcW w:w="927" w:type="dxa"/>
            <w:tcBorders>
              <w:top w:val="nil"/>
              <w:left w:val="nil"/>
              <w:bottom w:val="single" w:sz="4" w:space="0" w:color="auto"/>
              <w:right w:val="single" w:sz="4" w:space="0" w:color="auto"/>
            </w:tcBorders>
            <w:shd w:val="clear" w:color="auto" w:fill="auto"/>
            <w:vAlign w:val="center"/>
            <w:hideMark/>
          </w:tcPr>
          <w:p w14:paraId="460C66D1"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64D13E8F" w14:textId="77777777" w:rsidR="00AA1B01" w:rsidRPr="0095164E" w:rsidRDefault="00AA1B01" w:rsidP="00D871DE">
            <w:pPr>
              <w:rPr>
                <w:rFonts w:cstheme="minorHAnsi"/>
              </w:rPr>
            </w:pPr>
            <w:r w:rsidRPr="0095164E">
              <w:rPr>
                <w:rFonts w:cstheme="minorHAnsi"/>
              </w:rPr>
              <w:t>Olej a tuk neuvedený pod číslem 20 01 25</w:t>
            </w:r>
          </w:p>
        </w:tc>
      </w:tr>
      <w:tr w:rsidR="00AA1B01" w:rsidRPr="0095164E" w14:paraId="7A431977"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749714C4" w14:textId="77777777" w:rsidR="00AA1B01" w:rsidRPr="0095164E" w:rsidRDefault="00AA1B01" w:rsidP="00D871DE">
            <w:pPr>
              <w:rPr>
                <w:rFonts w:cstheme="minorHAnsi"/>
              </w:rPr>
            </w:pPr>
            <w:r w:rsidRPr="0095164E">
              <w:rPr>
                <w:rFonts w:cstheme="minorHAnsi"/>
              </w:rPr>
              <w:t>20 01 27*</w:t>
            </w:r>
          </w:p>
        </w:tc>
        <w:tc>
          <w:tcPr>
            <w:tcW w:w="927" w:type="dxa"/>
            <w:tcBorders>
              <w:top w:val="nil"/>
              <w:left w:val="nil"/>
              <w:bottom w:val="single" w:sz="4" w:space="0" w:color="auto"/>
              <w:right w:val="single" w:sz="4" w:space="0" w:color="auto"/>
            </w:tcBorders>
            <w:shd w:val="clear" w:color="auto" w:fill="auto"/>
            <w:vAlign w:val="center"/>
            <w:hideMark/>
          </w:tcPr>
          <w:p w14:paraId="63048967"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40182B54" w14:textId="77777777" w:rsidR="00AA1B01" w:rsidRPr="0095164E" w:rsidRDefault="00AA1B01" w:rsidP="00D871DE">
            <w:pPr>
              <w:rPr>
                <w:rFonts w:cstheme="minorHAnsi"/>
              </w:rPr>
            </w:pPr>
            <w:r w:rsidRPr="0095164E">
              <w:rPr>
                <w:rFonts w:cstheme="minorHAnsi"/>
              </w:rPr>
              <w:t>Barvy, tiskařské barvy, lepidla a pryskyřice obsahující nebezpečné látky</w:t>
            </w:r>
          </w:p>
        </w:tc>
      </w:tr>
      <w:tr w:rsidR="00AA1B01" w:rsidRPr="0095164E" w14:paraId="7A3C5190"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7B34F645" w14:textId="77777777" w:rsidR="00AA1B01" w:rsidRPr="0095164E" w:rsidRDefault="00AA1B01" w:rsidP="00D871DE">
            <w:pPr>
              <w:rPr>
                <w:rFonts w:cstheme="minorHAnsi"/>
              </w:rPr>
            </w:pPr>
            <w:r w:rsidRPr="0095164E">
              <w:rPr>
                <w:rFonts w:cstheme="minorHAnsi"/>
              </w:rPr>
              <w:t>20 01 28</w:t>
            </w:r>
          </w:p>
        </w:tc>
        <w:tc>
          <w:tcPr>
            <w:tcW w:w="927" w:type="dxa"/>
            <w:tcBorders>
              <w:top w:val="nil"/>
              <w:left w:val="nil"/>
              <w:bottom w:val="single" w:sz="4" w:space="0" w:color="auto"/>
              <w:right w:val="single" w:sz="4" w:space="0" w:color="auto"/>
            </w:tcBorders>
            <w:shd w:val="clear" w:color="auto" w:fill="auto"/>
            <w:vAlign w:val="center"/>
            <w:hideMark/>
          </w:tcPr>
          <w:p w14:paraId="39D8A1A3"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46BDCBB2" w14:textId="77777777" w:rsidR="00AA1B01" w:rsidRPr="0095164E" w:rsidRDefault="00AA1B01" w:rsidP="00D871DE">
            <w:pPr>
              <w:rPr>
                <w:rFonts w:cstheme="minorHAnsi"/>
              </w:rPr>
            </w:pPr>
            <w:r w:rsidRPr="0095164E">
              <w:rPr>
                <w:rFonts w:cstheme="minorHAnsi"/>
              </w:rPr>
              <w:t>Barvy, tiskařské barvy, lepidla a pryskyřice neuvedené pod číslem 20 01 27</w:t>
            </w:r>
          </w:p>
        </w:tc>
      </w:tr>
      <w:tr w:rsidR="00AA1B01" w:rsidRPr="0095164E" w14:paraId="4D90B02F"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771202B6" w14:textId="77777777" w:rsidR="00AA1B01" w:rsidRPr="0095164E" w:rsidRDefault="00AA1B01" w:rsidP="00D871DE">
            <w:pPr>
              <w:rPr>
                <w:rFonts w:cstheme="minorHAnsi"/>
              </w:rPr>
            </w:pPr>
            <w:r w:rsidRPr="0095164E">
              <w:rPr>
                <w:rFonts w:cstheme="minorHAnsi"/>
              </w:rPr>
              <w:t>20 01 29*</w:t>
            </w:r>
          </w:p>
        </w:tc>
        <w:tc>
          <w:tcPr>
            <w:tcW w:w="927" w:type="dxa"/>
            <w:tcBorders>
              <w:top w:val="nil"/>
              <w:left w:val="nil"/>
              <w:bottom w:val="single" w:sz="4" w:space="0" w:color="auto"/>
              <w:right w:val="single" w:sz="4" w:space="0" w:color="auto"/>
            </w:tcBorders>
            <w:shd w:val="clear" w:color="auto" w:fill="auto"/>
            <w:vAlign w:val="center"/>
            <w:hideMark/>
          </w:tcPr>
          <w:p w14:paraId="08FEF4A2"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37FBAFB6" w14:textId="77777777" w:rsidR="00AA1B01" w:rsidRPr="0095164E" w:rsidRDefault="00AA1B01" w:rsidP="00D871DE">
            <w:pPr>
              <w:rPr>
                <w:rFonts w:cstheme="minorHAnsi"/>
              </w:rPr>
            </w:pPr>
            <w:r w:rsidRPr="0095164E">
              <w:rPr>
                <w:rFonts w:cstheme="minorHAnsi"/>
              </w:rPr>
              <w:t>Detergenty obsahující nebezpečné látky</w:t>
            </w:r>
          </w:p>
        </w:tc>
      </w:tr>
      <w:tr w:rsidR="00AA1B01" w:rsidRPr="0095164E" w14:paraId="0757DB25"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42C3D776" w14:textId="77777777" w:rsidR="00AA1B01" w:rsidRPr="0095164E" w:rsidRDefault="00AA1B01" w:rsidP="00D871DE">
            <w:pPr>
              <w:rPr>
                <w:rFonts w:cstheme="minorHAnsi"/>
              </w:rPr>
            </w:pPr>
            <w:r w:rsidRPr="0095164E">
              <w:rPr>
                <w:rFonts w:cstheme="minorHAnsi"/>
              </w:rPr>
              <w:t>20 01 30</w:t>
            </w:r>
          </w:p>
        </w:tc>
        <w:tc>
          <w:tcPr>
            <w:tcW w:w="927" w:type="dxa"/>
            <w:tcBorders>
              <w:top w:val="nil"/>
              <w:left w:val="nil"/>
              <w:bottom w:val="single" w:sz="4" w:space="0" w:color="auto"/>
              <w:right w:val="single" w:sz="4" w:space="0" w:color="auto"/>
            </w:tcBorders>
            <w:shd w:val="clear" w:color="auto" w:fill="auto"/>
            <w:vAlign w:val="center"/>
            <w:hideMark/>
          </w:tcPr>
          <w:p w14:paraId="6E2DA248"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67B78AE1" w14:textId="77777777" w:rsidR="00AA1B01" w:rsidRPr="0095164E" w:rsidRDefault="00AA1B01" w:rsidP="00D871DE">
            <w:pPr>
              <w:rPr>
                <w:rFonts w:cstheme="minorHAnsi"/>
              </w:rPr>
            </w:pPr>
            <w:r w:rsidRPr="0095164E">
              <w:rPr>
                <w:rFonts w:cstheme="minorHAnsi"/>
              </w:rPr>
              <w:t>Detergenty neuvedené pod číslem 20 01 29</w:t>
            </w:r>
          </w:p>
        </w:tc>
      </w:tr>
      <w:tr w:rsidR="00AA1B01" w:rsidRPr="0095164E" w14:paraId="306AA95B"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507EC227" w14:textId="77777777" w:rsidR="00AA1B01" w:rsidRPr="0095164E" w:rsidRDefault="00AA1B01" w:rsidP="00D871DE">
            <w:pPr>
              <w:rPr>
                <w:rFonts w:cstheme="minorHAnsi"/>
              </w:rPr>
            </w:pPr>
            <w:r w:rsidRPr="0095164E">
              <w:rPr>
                <w:rFonts w:cstheme="minorHAnsi"/>
              </w:rPr>
              <w:t>20 01 31*</w:t>
            </w:r>
          </w:p>
        </w:tc>
        <w:tc>
          <w:tcPr>
            <w:tcW w:w="927" w:type="dxa"/>
            <w:tcBorders>
              <w:top w:val="nil"/>
              <w:left w:val="nil"/>
              <w:bottom w:val="single" w:sz="4" w:space="0" w:color="auto"/>
              <w:right w:val="single" w:sz="4" w:space="0" w:color="auto"/>
            </w:tcBorders>
            <w:shd w:val="clear" w:color="auto" w:fill="auto"/>
            <w:vAlign w:val="center"/>
            <w:hideMark/>
          </w:tcPr>
          <w:p w14:paraId="29EB3659"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3F90C88D" w14:textId="77777777" w:rsidR="00AA1B01" w:rsidRPr="0095164E" w:rsidRDefault="00AA1B01" w:rsidP="00D871DE">
            <w:pPr>
              <w:rPr>
                <w:rFonts w:cstheme="minorHAnsi"/>
              </w:rPr>
            </w:pPr>
            <w:r w:rsidRPr="0095164E">
              <w:rPr>
                <w:rFonts w:cstheme="minorHAnsi"/>
              </w:rPr>
              <w:t>Nepoužitelná cytostatika</w:t>
            </w:r>
          </w:p>
        </w:tc>
      </w:tr>
      <w:tr w:rsidR="00AA1B01" w:rsidRPr="0095164E" w14:paraId="25C589C2"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06EFE3A0" w14:textId="77777777" w:rsidR="00AA1B01" w:rsidRPr="0095164E" w:rsidRDefault="00AA1B01" w:rsidP="00D871DE">
            <w:pPr>
              <w:rPr>
                <w:rFonts w:cstheme="minorHAnsi"/>
              </w:rPr>
            </w:pPr>
            <w:r w:rsidRPr="0095164E">
              <w:rPr>
                <w:rFonts w:cstheme="minorHAnsi"/>
              </w:rPr>
              <w:t>20 01 32 *</w:t>
            </w:r>
          </w:p>
        </w:tc>
        <w:tc>
          <w:tcPr>
            <w:tcW w:w="927" w:type="dxa"/>
            <w:tcBorders>
              <w:top w:val="nil"/>
              <w:left w:val="nil"/>
              <w:bottom w:val="single" w:sz="4" w:space="0" w:color="auto"/>
              <w:right w:val="single" w:sz="4" w:space="0" w:color="auto"/>
            </w:tcBorders>
            <w:shd w:val="clear" w:color="auto" w:fill="auto"/>
            <w:vAlign w:val="center"/>
            <w:hideMark/>
          </w:tcPr>
          <w:p w14:paraId="3BFC2341"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52E13BF2" w14:textId="77777777" w:rsidR="00AA1B01" w:rsidRPr="0095164E" w:rsidRDefault="00AA1B01" w:rsidP="00D871DE">
            <w:pPr>
              <w:rPr>
                <w:rFonts w:cstheme="minorHAnsi"/>
              </w:rPr>
            </w:pPr>
            <w:r w:rsidRPr="0095164E">
              <w:rPr>
                <w:rFonts w:cstheme="minorHAnsi"/>
              </w:rPr>
              <w:t>Jiná nepoužitelná léčiva neuvedená pod číslem 20 01 31</w:t>
            </w:r>
          </w:p>
        </w:tc>
      </w:tr>
      <w:tr w:rsidR="00AA1B01" w:rsidRPr="0095164E" w14:paraId="46E0A845"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3724DCE6" w14:textId="77777777" w:rsidR="00AA1B01" w:rsidRPr="0095164E" w:rsidRDefault="00AA1B01" w:rsidP="00D871DE">
            <w:pPr>
              <w:rPr>
                <w:rFonts w:cstheme="minorHAnsi"/>
              </w:rPr>
            </w:pPr>
            <w:r w:rsidRPr="0095164E">
              <w:rPr>
                <w:rFonts w:cstheme="minorHAnsi"/>
              </w:rPr>
              <w:t>20 01 37*</w:t>
            </w:r>
          </w:p>
        </w:tc>
        <w:tc>
          <w:tcPr>
            <w:tcW w:w="927" w:type="dxa"/>
            <w:tcBorders>
              <w:top w:val="nil"/>
              <w:left w:val="nil"/>
              <w:bottom w:val="single" w:sz="4" w:space="0" w:color="auto"/>
              <w:right w:val="single" w:sz="4" w:space="0" w:color="auto"/>
            </w:tcBorders>
            <w:shd w:val="clear" w:color="auto" w:fill="auto"/>
            <w:vAlign w:val="center"/>
            <w:hideMark/>
          </w:tcPr>
          <w:p w14:paraId="1C3B4171" w14:textId="77777777" w:rsidR="00AA1B01" w:rsidRPr="0095164E" w:rsidRDefault="00AA1B01" w:rsidP="00D871DE">
            <w:pPr>
              <w:rPr>
                <w:rFonts w:cstheme="minorHAnsi"/>
              </w:rPr>
            </w:pPr>
            <w:r w:rsidRPr="0095164E">
              <w:rPr>
                <w:rFonts w:cstheme="minorHAnsi"/>
              </w:rPr>
              <w:t>N</w:t>
            </w:r>
          </w:p>
        </w:tc>
        <w:tc>
          <w:tcPr>
            <w:tcW w:w="7875" w:type="dxa"/>
            <w:gridSpan w:val="3"/>
            <w:tcBorders>
              <w:top w:val="nil"/>
              <w:left w:val="nil"/>
              <w:bottom w:val="single" w:sz="4" w:space="0" w:color="auto"/>
              <w:right w:val="single" w:sz="4" w:space="0" w:color="auto"/>
            </w:tcBorders>
            <w:shd w:val="clear" w:color="auto" w:fill="auto"/>
            <w:vAlign w:val="center"/>
            <w:hideMark/>
          </w:tcPr>
          <w:p w14:paraId="284A5662" w14:textId="77777777" w:rsidR="00AA1B01" w:rsidRPr="0095164E" w:rsidRDefault="00AA1B01" w:rsidP="00D871DE">
            <w:pPr>
              <w:rPr>
                <w:rFonts w:cstheme="minorHAnsi"/>
              </w:rPr>
            </w:pPr>
            <w:r w:rsidRPr="0095164E">
              <w:rPr>
                <w:rFonts w:cstheme="minorHAnsi"/>
              </w:rPr>
              <w:t xml:space="preserve">Dřevo </w:t>
            </w:r>
            <w:proofErr w:type="gramStart"/>
            <w:r w:rsidRPr="0095164E">
              <w:rPr>
                <w:rFonts w:cstheme="minorHAnsi"/>
              </w:rPr>
              <w:t>obsahující  nebezpečné</w:t>
            </w:r>
            <w:proofErr w:type="gramEnd"/>
            <w:r w:rsidRPr="0095164E">
              <w:rPr>
                <w:rFonts w:cstheme="minorHAnsi"/>
              </w:rPr>
              <w:t xml:space="preserve"> látky</w:t>
            </w:r>
          </w:p>
        </w:tc>
      </w:tr>
      <w:tr w:rsidR="00AA1B01" w:rsidRPr="0095164E" w14:paraId="67579F73"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33A44186" w14:textId="77777777" w:rsidR="00AA1B01" w:rsidRPr="0095164E" w:rsidRDefault="00AA1B01" w:rsidP="00D871DE">
            <w:pPr>
              <w:rPr>
                <w:rFonts w:cstheme="minorHAnsi"/>
              </w:rPr>
            </w:pPr>
            <w:r w:rsidRPr="0095164E">
              <w:rPr>
                <w:rFonts w:cstheme="minorHAnsi"/>
              </w:rPr>
              <w:t>20 01 38</w:t>
            </w:r>
          </w:p>
        </w:tc>
        <w:tc>
          <w:tcPr>
            <w:tcW w:w="927" w:type="dxa"/>
            <w:tcBorders>
              <w:top w:val="nil"/>
              <w:left w:val="nil"/>
              <w:bottom w:val="single" w:sz="4" w:space="0" w:color="auto"/>
              <w:right w:val="single" w:sz="4" w:space="0" w:color="auto"/>
            </w:tcBorders>
            <w:shd w:val="clear" w:color="auto" w:fill="auto"/>
            <w:vAlign w:val="center"/>
            <w:hideMark/>
          </w:tcPr>
          <w:p w14:paraId="3F727F15"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26821475" w14:textId="77777777" w:rsidR="00AA1B01" w:rsidRPr="0095164E" w:rsidRDefault="00AA1B01" w:rsidP="00D871DE">
            <w:pPr>
              <w:rPr>
                <w:rFonts w:cstheme="minorHAnsi"/>
              </w:rPr>
            </w:pPr>
            <w:r w:rsidRPr="0095164E">
              <w:rPr>
                <w:rFonts w:cstheme="minorHAnsi"/>
              </w:rPr>
              <w:t>Dřevo neuvedené pod číslem 20 01 37</w:t>
            </w:r>
          </w:p>
        </w:tc>
      </w:tr>
      <w:tr w:rsidR="00AA1B01" w:rsidRPr="0095164E" w14:paraId="18031E99"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278CDB8A" w14:textId="77777777" w:rsidR="00AA1B01" w:rsidRPr="0095164E" w:rsidRDefault="00AA1B01" w:rsidP="00D871DE">
            <w:pPr>
              <w:rPr>
                <w:rFonts w:cstheme="minorHAnsi"/>
              </w:rPr>
            </w:pPr>
            <w:r w:rsidRPr="0095164E">
              <w:rPr>
                <w:rFonts w:cstheme="minorHAnsi"/>
              </w:rPr>
              <w:t>20 01 39</w:t>
            </w:r>
          </w:p>
        </w:tc>
        <w:tc>
          <w:tcPr>
            <w:tcW w:w="927" w:type="dxa"/>
            <w:tcBorders>
              <w:top w:val="nil"/>
              <w:left w:val="nil"/>
              <w:bottom w:val="single" w:sz="4" w:space="0" w:color="auto"/>
              <w:right w:val="single" w:sz="4" w:space="0" w:color="auto"/>
            </w:tcBorders>
            <w:shd w:val="clear" w:color="auto" w:fill="auto"/>
            <w:vAlign w:val="center"/>
            <w:hideMark/>
          </w:tcPr>
          <w:p w14:paraId="61CF1206"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5FF368AA" w14:textId="77777777" w:rsidR="00AA1B01" w:rsidRPr="0095164E" w:rsidRDefault="00AA1B01" w:rsidP="00D871DE">
            <w:pPr>
              <w:rPr>
                <w:rFonts w:cstheme="minorHAnsi"/>
              </w:rPr>
            </w:pPr>
            <w:r w:rsidRPr="0095164E">
              <w:rPr>
                <w:rFonts w:cstheme="minorHAnsi"/>
              </w:rPr>
              <w:t>Plasty</w:t>
            </w:r>
          </w:p>
        </w:tc>
      </w:tr>
      <w:tr w:rsidR="00AA1B01" w:rsidRPr="0095164E" w14:paraId="1BBA0C5F"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4AB98915" w14:textId="77777777" w:rsidR="00AA1B01" w:rsidRPr="0095164E" w:rsidRDefault="00AA1B01" w:rsidP="00D871DE">
            <w:pPr>
              <w:rPr>
                <w:rFonts w:cstheme="minorHAnsi"/>
              </w:rPr>
            </w:pPr>
            <w:r w:rsidRPr="0095164E">
              <w:rPr>
                <w:rFonts w:cstheme="minorHAnsi"/>
              </w:rPr>
              <w:t>20 01 40</w:t>
            </w:r>
          </w:p>
        </w:tc>
        <w:tc>
          <w:tcPr>
            <w:tcW w:w="927" w:type="dxa"/>
            <w:tcBorders>
              <w:top w:val="nil"/>
              <w:left w:val="nil"/>
              <w:bottom w:val="single" w:sz="4" w:space="0" w:color="auto"/>
              <w:right w:val="single" w:sz="4" w:space="0" w:color="auto"/>
            </w:tcBorders>
            <w:shd w:val="clear" w:color="auto" w:fill="auto"/>
            <w:vAlign w:val="center"/>
            <w:hideMark/>
          </w:tcPr>
          <w:p w14:paraId="4ACCB8A1"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2AD3D5B3" w14:textId="77777777" w:rsidR="00AA1B01" w:rsidRPr="0095164E" w:rsidRDefault="00AA1B01" w:rsidP="00D871DE">
            <w:pPr>
              <w:rPr>
                <w:rFonts w:cstheme="minorHAnsi"/>
              </w:rPr>
            </w:pPr>
            <w:r w:rsidRPr="0095164E">
              <w:rPr>
                <w:rFonts w:cstheme="minorHAnsi"/>
              </w:rPr>
              <w:t>Kovy</w:t>
            </w:r>
          </w:p>
        </w:tc>
      </w:tr>
      <w:tr w:rsidR="00ED6603" w:rsidRPr="0095164E" w14:paraId="583AEEB3" w14:textId="77777777" w:rsidTr="00112F2D">
        <w:tblPrEx>
          <w:tblCellMar>
            <w:left w:w="70" w:type="dxa"/>
            <w:right w:w="70" w:type="dxa"/>
          </w:tblCellMar>
        </w:tblPrEx>
        <w:trPr>
          <w:gridAfter w:val="1"/>
          <w:wAfter w:w="10" w:type="dxa"/>
          <w:trHeight w:val="600"/>
        </w:trPr>
        <w:tc>
          <w:tcPr>
            <w:tcW w:w="1565" w:type="dxa"/>
            <w:tcBorders>
              <w:top w:val="nil"/>
              <w:left w:val="single" w:sz="4" w:space="0" w:color="auto"/>
              <w:bottom w:val="single" w:sz="4" w:space="0" w:color="auto"/>
              <w:right w:val="single" w:sz="4" w:space="0" w:color="auto"/>
            </w:tcBorders>
            <w:shd w:val="clear" w:color="auto" w:fill="auto"/>
            <w:vAlign w:val="center"/>
          </w:tcPr>
          <w:p w14:paraId="1F7DAA6B" w14:textId="58DFB194" w:rsidR="00ED6603" w:rsidRPr="0095164E" w:rsidRDefault="00ED6603" w:rsidP="00D871DE">
            <w:pPr>
              <w:rPr>
                <w:rFonts w:cstheme="minorHAnsi"/>
              </w:rPr>
            </w:pPr>
            <w:r>
              <w:rPr>
                <w:rFonts w:ascii="Calibri" w:eastAsia="Times New Roman" w:hAnsi="Calibri" w:cs="Calibri"/>
                <w:color w:val="333333"/>
              </w:rPr>
              <w:t>20 01 40 01</w:t>
            </w:r>
          </w:p>
        </w:tc>
        <w:tc>
          <w:tcPr>
            <w:tcW w:w="927" w:type="dxa"/>
            <w:tcBorders>
              <w:top w:val="nil"/>
              <w:left w:val="nil"/>
              <w:bottom w:val="single" w:sz="4" w:space="0" w:color="auto"/>
              <w:right w:val="single" w:sz="4" w:space="0" w:color="auto"/>
            </w:tcBorders>
            <w:shd w:val="clear" w:color="auto" w:fill="auto"/>
            <w:vAlign w:val="center"/>
          </w:tcPr>
          <w:p w14:paraId="32FF93A1" w14:textId="18AC64CB" w:rsidR="00ED6603" w:rsidRPr="0095164E" w:rsidRDefault="00ED6603" w:rsidP="00D871DE">
            <w:pPr>
              <w:rPr>
                <w:rFonts w:cstheme="minorHAnsi"/>
              </w:rPr>
            </w:pPr>
            <w:r>
              <w:rPr>
                <w:rFonts w:ascii="Calibri" w:eastAsia="Times New Roman" w:hAnsi="Calibri" w:cs="Calibri"/>
              </w:rPr>
              <w:t>O</w:t>
            </w:r>
          </w:p>
        </w:tc>
        <w:tc>
          <w:tcPr>
            <w:tcW w:w="7865" w:type="dxa"/>
            <w:gridSpan w:val="2"/>
            <w:tcBorders>
              <w:top w:val="nil"/>
              <w:left w:val="nil"/>
              <w:bottom w:val="single" w:sz="4" w:space="0" w:color="auto"/>
              <w:right w:val="single" w:sz="4" w:space="0" w:color="auto"/>
            </w:tcBorders>
            <w:shd w:val="clear" w:color="auto" w:fill="auto"/>
            <w:vAlign w:val="center"/>
          </w:tcPr>
          <w:p w14:paraId="11CF4947" w14:textId="28A3740C" w:rsidR="00ED6603" w:rsidRPr="0095164E" w:rsidRDefault="00ED6603" w:rsidP="00D871DE">
            <w:pPr>
              <w:rPr>
                <w:rFonts w:cstheme="minorHAnsi"/>
              </w:rPr>
            </w:pPr>
            <w:r>
              <w:rPr>
                <w:rFonts w:ascii="Calibri" w:eastAsia="Times New Roman" w:hAnsi="Calibri" w:cs="Calibri"/>
                <w:color w:val="333333"/>
              </w:rPr>
              <w:t>Měď, bronz, mosaz</w:t>
            </w:r>
          </w:p>
        </w:tc>
      </w:tr>
      <w:tr w:rsidR="00ED6603" w:rsidRPr="0095164E" w14:paraId="12017D3E" w14:textId="77777777" w:rsidTr="00112F2D">
        <w:tblPrEx>
          <w:tblCellMar>
            <w:left w:w="70" w:type="dxa"/>
            <w:right w:w="70" w:type="dxa"/>
          </w:tblCellMar>
        </w:tblPrEx>
        <w:trPr>
          <w:gridAfter w:val="1"/>
          <w:wAfter w:w="10" w:type="dxa"/>
          <w:trHeight w:val="600"/>
        </w:trPr>
        <w:tc>
          <w:tcPr>
            <w:tcW w:w="1565" w:type="dxa"/>
            <w:tcBorders>
              <w:top w:val="nil"/>
              <w:left w:val="single" w:sz="4" w:space="0" w:color="auto"/>
              <w:bottom w:val="single" w:sz="4" w:space="0" w:color="auto"/>
              <w:right w:val="single" w:sz="4" w:space="0" w:color="auto"/>
            </w:tcBorders>
            <w:shd w:val="clear" w:color="auto" w:fill="auto"/>
            <w:vAlign w:val="center"/>
          </w:tcPr>
          <w:p w14:paraId="41E466AE" w14:textId="21A7C1F5" w:rsidR="00ED6603" w:rsidRPr="0095164E" w:rsidRDefault="00ED6603" w:rsidP="00D871DE">
            <w:pPr>
              <w:rPr>
                <w:rFonts w:cstheme="minorHAnsi"/>
              </w:rPr>
            </w:pPr>
            <w:r>
              <w:rPr>
                <w:rFonts w:ascii="Calibri" w:eastAsia="Times New Roman" w:hAnsi="Calibri" w:cs="Calibri"/>
                <w:color w:val="333333"/>
              </w:rPr>
              <w:t>20 01 40 02</w:t>
            </w:r>
          </w:p>
        </w:tc>
        <w:tc>
          <w:tcPr>
            <w:tcW w:w="927" w:type="dxa"/>
            <w:tcBorders>
              <w:top w:val="nil"/>
              <w:left w:val="nil"/>
              <w:bottom w:val="single" w:sz="4" w:space="0" w:color="auto"/>
              <w:right w:val="single" w:sz="4" w:space="0" w:color="auto"/>
            </w:tcBorders>
            <w:shd w:val="clear" w:color="auto" w:fill="auto"/>
            <w:vAlign w:val="center"/>
          </w:tcPr>
          <w:p w14:paraId="724401CA" w14:textId="3BC8A66D" w:rsidR="00ED6603" w:rsidRPr="0095164E" w:rsidRDefault="00ED6603" w:rsidP="00D871DE">
            <w:pPr>
              <w:rPr>
                <w:rFonts w:cstheme="minorHAnsi"/>
              </w:rPr>
            </w:pPr>
            <w:r>
              <w:rPr>
                <w:rFonts w:ascii="Calibri" w:eastAsia="Times New Roman" w:hAnsi="Calibri" w:cs="Calibri"/>
              </w:rPr>
              <w:t>O</w:t>
            </w:r>
          </w:p>
        </w:tc>
        <w:tc>
          <w:tcPr>
            <w:tcW w:w="7865" w:type="dxa"/>
            <w:gridSpan w:val="2"/>
            <w:tcBorders>
              <w:top w:val="nil"/>
              <w:left w:val="nil"/>
              <w:bottom w:val="single" w:sz="4" w:space="0" w:color="auto"/>
              <w:right w:val="single" w:sz="4" w:space="0" w:color="auto"/>
            </w:tcBorders>
            <w:shd w:val="clear" w:color="auto" w:fill="auto"/>
            <w:vAlign w:val="center"/>
          </w:tcPr>
          <w:p w14:paraId="3605A7C2" w14:textId="1BA575F2" w:rsidR="00ED6603" w:rsidRPr="0095164E" w:rsidRDefault="00ED6603" w:rsidP="00D871DE">
            <w:pPr>
              <w:rPr>
                <w:rFonts w:cstheme="minorHAnsi"/>
              </w:rPr>
            </w:pPr>
            <w:r>
              <w:rPr>
                <w:rFonts w:ascii="Calibri" w:eastAsia="Times New Roman" w:hAnsi="Calibri" w:cs="Calibri"/>
                <w:color w:val="333333"/>
              </w:rPr>
              <w:t>Hliník</w:t>
            </w:r>
          </w:p>
        </w:tc>
      </w:tr>
      <w:tr w:rsidR="00ED6603" w:rsidRPr="0095164E" w14:paraId="55274A26" w14:textId="77777777" w:rsidTr="00112F2D">
        <w:tblPrEx>
          <w:tblCellMar>
            <w:left w:w="70" w:type="dxa"/>
            <w:right w:w="70" w:type="dxa"/>
          </w:tblCellMar>
        </w:tblPrEx>
        <w:trPr>
          <w:gridAfter w:val="1"/>
          <w:wAfter w:w="10" w:type="dxa"/>
          <w:trHeight w:val="600"/>
        </w:trPr>
        <w:tc>
          <w:tcPr>
            <w:tcW w:w="1565" w:type="dxa"/>
            <w:tcBorders>
              <w:top w:val="nil"/>
              <w:left w:val="single" w:sz="4" w:space="0" w:color="auto"/>
              <w:bottom w:val="single" w:sz="4" w:space="0" w:color="auto"/>
              <w:right w:val="single" w:sz="4" w:space="0" w:color="auto"/>
            </w:tcBorders>
            <w:shd w:val="clear" w:color="auto" w:fill="auto"/>
            <w:vAlign w:val="center"/>
          </w:tcPr>
          <w:p w14:paraId="1C28CE88" w14:textId="35AA904B" w:rsidR="00ED6603" w:rsidRPr="0095164E" w:rsidRDefault="00ED6603" w:rsidP="00D871DE">
            <w:pPr>
              <w:rPr>
                <w:rFonts w:cstheme="minorHAnsi"/>
              </w:rPr>
            </w:pPr>
            <w:r>
              <w:rPr>
                <w:rFonts w:ascii="Calibri" w:eastAsia="Times New Roman" w:hAnsi="Calibri" w:cs="Calibri"/>
                <w:color w:val="333333"/>
              </w:rPr>
              <w:t>20 01 40 03</w:t>
            </w:r>
          </w:p>
        </w:tc>
        <w:tc>
          <w:tcPr>
            <w:tcW w:w="927" w:type="dxa"/>
            <w:tcBorders>
              <w:top w:val="nil"/>
              <w:left w:val="nil"/>
              <w:bottom w:val="single" w:sz="4" w:space="0" w:color="auto"/>
              <w:right w:val="single" w:sz="4" w:space="0" w:color="auto"/>
            </w:tcBorders>
            <w:shd w:val="clear" w:color="auto" w:fill="auto"/>
            <w:vAlign w:val="center"/>
          </w:tcPr>
          <w:p w14:paraId="6487F1D9" w14:textId="6B6E5CBE" w:rsidR="00ED6603" w:rsidRPr="0095164E" w:rsidRDefault="00ED6603" w:rsidP="00D871DE">
            <w:pPr>
              <w:rPr>
                <w:rFonts w:cstheme="minorHAnsi"/>
              </w:rPr>
            </w:pPr>
            <w:r>
              <w:rPr>
                <w:rFonts w:ascii="Calibri" w:eastAsia="Times New Roman" w:hAnsi="Calibri" w:cs="Calibri"/>
              </w:rPr>
              <w:t>O</w:t>
            </w:r>
          </w:p>
        </w:tc>
        <w:tc>
          <w:tcPr>
            <w:tcW w:w="7865" w:type="dxa"/>
            <w:gridSpan w:val="2"/>
            <w:tcBorders>
              <w:top w:val="nil"/>
              <w:left w:val="nil"/>
              <w:bottom w:val="single" w:sz="4" w:space="0" w:color="auto"/>
              <w:right w:val="single" w:sz="4" w:space="0" w:color="auto"/>
            </w:tcBorders>
            <w:shd w:val="clear" w:color="auto" w:fill="auto"/>
            <w:vAlign w:val="center"/>
          </w:tcPr>
          <w:p w14:paraId="4E5605BF" w14:textId="03E8DA84" w:rsidR="00ED6603" w:rsidRPr="0095164E" w:rsidRDefault="00ED6603" w:rsidP="00D871DE">
            <w:pPr>
              <w:rPr>
                <w:rFonts w:cstheme="minorHAnsi"/>
              </w:rPr>
            </w:pPr>
            <w:r>
              <w:rPr>
                <w:rFonts w:ascii="Calibri" w:eastAsia="Times New Roman" w:hAnsi="Calibri" w:cs="Calibri"/>
                <w:color w:val="333333"/>
              </w:rPr>
              <w:t>Olovo</w:t>
            </w:r>
          </w:p>
        </w:tc>
      </w:tr>
      <w:tr w:rsidR="00ED6603" w:rsidRPr="0095164E" w14:paraId="172758AA" w14:textId="77777777" w:rsidTr="00112F2D">
        <w:tblPrEx>
          <w:tblCellMar>
            <w:left w:w="70" w:type="dxa"/>
            <w:right w:w="70" w:type="dxa"/>
          </w:tblCellMar>
        </w:tblPrEx>
        <w:trPr>
          <w:gridAfter w:val="1"/>
          <w:wAfter w:w="10" w:type="dxa"/>
          <w:trHeight w:val="600"/>
        </w:trPr>
        <w:tc>
          <w:tcPr>
            <w:tcW w:w="1565" w:type="dxa"/>
            <w:tcBorders>
              <w:top w:val="nil"/>
              <w:left w:val="single" w:sz="4" w:space="0" w:color="auto"/>
              <w:bottom w:val="single" w:sz="4" w:space="0" w:color="auto"/>
              <w:right w:val="single" w:sz="4" w:space="0" w:color="auto"/>
            </w:tcBorders>
            <w:shd w:val="clear" w:color="auto" w:fill="auto"/>
            <w:vAlign w:val="center"/>
          </w:tcPr>
          <w:p w14:paraId="262FB909" w14:textId="1713A63D" w:rsidR="00ED6603" w:rsidRPr="0095164E" w:rsidRDefault="00ED6603" w:rsidP="00D871DE">
            <w:pPr>
              <w:rPr>
                <w:rFonts w:cstheme="minorHAnsi"/>
              </w:rPr>
            </w:pPr>
            <w:r>
              <w:rPr>
                <w:rFonts w:ascii="Calibri" w:eastAsia="Times New Roman" w:hAnsi="Calibri" w:cs="Calibri"/>
                <w:color w:val="333333"/>
              </w:rPr>
              <w:lastRenderedPageBreak/>
              <w:t>20 01 40 04</w:t>
            </w:r>
          </w:p>
        </w:tc>
        <w:tc>
          <w:tcPr>
            <w:tcW w:w="927" w:type="dxa"/>
            <w:tcBorders>
              <w:top w:val="nil"/>
              <w:left w:val="nil"/>
              <w:bottom w:val="single" w:sz="4" w:space="0" w:color="auto"/>
              <w:right w:val="single" w:sz="4" w:space="0" w:color="auto"/>
            </w:tcBorders>
            <w:shd w:val="clear" w:color="auto" w:fill="auto"/>
            <w:vAlign w:val="center"/>
          </w:tcPr>
          <w:p w14:paraId="0FDA566E" w14:textId="67DD330C" w:rsidR="00ED6603" w:rsidRPr="0095164E" w:rsidRDefault="00ED6603" w:rsidP="00D871DE">
            <w:pPr>
              <w:rPr>
                <w:rFonts w:cstheme="minorHAnsi"/>
              </w:rPr>
            </w:pPr>
            <w:r>
              <w:rPr>
                <w:rFonts w:ascii="Calibri" w:eastAsia="Times New Roman" w:hAnsi="Calibri" w:cs="Calibri"/>
              </w:rPr>
              <w:t>O</w:t>
            </w:r>
          </w:p>
        </w:tc>
        <w:tc>
          <w:tcPr>
            <w:tcW w:w="7865" w:type="dxa"/>
            <w:gridSpan w:val="2"/>
            <w:tcBorders>
              <w:top w:val="nil"/>
              <w:left w:val="nil"/>
              <w:bottom w:val="single" w:sz="4" w:space="0" w:color="auto"/>
              <w:right w:val="single" w:sz="4" w:space="0" w:color="auto"/>
            </w:tcBorders>
            <w:shd w:val="clear" w:color="auto" w:fill="auto"/>
            <w:vAlign w:val="center"/>
          </w:tcPr>
          <w:p w14:paraId="46326A5D" w14:textId="2BFC38BD" w:rsidR="00ED6603" w:rsidRPr="0095164E" w:rsidRDefault="00ED6603" w:rsidP="00D871DE">
            <w:pPr>
              <w:rPr>
                <w:rFonts w:cstheme="minorHAnsi"/>
              </w:rPr>
            </w:pPr>
            <w:r>
              <w:rPr>
                <w:rFonts w:ascii="Calibri" w:eastAsia="Times New Roman" w:hAnsi="Calibri" w:cs="Calibri"/>
                <w:color w:val="333333"/>
              </w:rPr>
              <w:t>Zinek</w:t>
            </w:r>
          </w:p>
        </w:tc>
      </w:tr>
      <w:tr w:rsidR="00ED6603" w:rsidRPr="0095164E" w14:paraId="6AA92E69" w14:textId="77777777" w:rsidTr="00112F2D">
        <w:tblPrEx>
          <w:tblCellMar>
            <w:left w:w="70" w:type="dxa"/>
            <w:right w:w="70" w:type="dxa"/>
          </w:tblCellMar>
        </w:tblPrEx>
        <w:trPr>
          <w:gridAfter w:val="1"/>
          <w:wAfter w:w="10" w:type="dxa"/>
          <w:trHeight w:val="600"/>
        </w:trPr>
        <w:tc>
          <w:tcPr>
            <w:tcW w:w="1565" w:type="dxa"/>
            <w:tcBorders>
              <w:top w:val="nil"/>
              <w:left w:val="single" w:sz="4" w:space="0" w:color="auto"/>
              <w:bottom w:val="single" w:sz="4" w:space="0" w:color="auto"/>
              <w:right w:val="single" w:sz="4" w:space="0" w:color="auto"/>
            </w:tcBorders>
            <w:shd w:val="clear" w:color="auto" w:fill="auto"/>
            <w:vAlign w:val="center"/>
          </w:tcPr>
          <w:p w14:paraId="1E843EF8" w14:textId="06197B49" w:rsidR="00ED6603" w:rsidRPr="0095164E" w:rsidRDefault="00ED6603" w:rsidP="00D871DE">
            <w:pPr>
              <w:rPr>
                <w:rFonts w:cstheme="minorHAnsi"/>
              </w:rPr>
            </w:pPr>
            <w:r>
              <w:rPr>
                <w:rFonts w:ascii="Calibri" w:eastAsia="Times New Roman" w:hAnsi="Calibri" w:cs="Calibri"/>
                <w:color w:val="333333"/>
              </w:rPr>
              <w:t>20 01 40 05</w:t>
            </w:r>
          </w:p>
        </w:tc>
        <w:tc>
          <w:tcPr>
            <w:tcW w:w="927" w:type="dxa"/>
            <w:tcBorders>
              <w:top w:val="nil"/>
              <w:left w:val="nil"/>
              <w:bottom w:val="single" w:sz="4" w:space="0" w:color="auto"/>
              <w:right w:val="single" w:sz="4" w:space="0" w:color="auto"/>
            </w:tcBorders>
            <w:shd w:val="clear" w:color="auto" w:fill="auto"/>
            <w:vAlign w:val="center"/>
          </w:tcPr>
          <w:p w14:paraId="52705F86" w14:textId="1A9B6415" w:rsidR="00ED6603" w:rsidRPr="0095164E" w:rsidRDefault="00ED6603" w:rsidP="00D871DE">
            <w:pPr>
              <w:rPr>
                <w:rFonts w:cstheme="minorHAnsi"/>
              </w:rPr>
            </w:pPr>
            <w:r>
              <w:rPr>
                <w:rFonts w:ascii="Calibri" w:eastAsia="Times New Roman" w:hAnsi="Calibri" w:cs="Calibri"/>
              </w:rPr>
              <w:t>O</w:t>
            </w:r>
          </w:p>
        </w:tc>
        <w:tc>
          <w:tcPr>
            <w:tcW w:w="7865" w:type="dxa"/>
            <w:gridSpan w:val="2"/>
            <w:tcBorders>
              <w:top w:val="nil"/>
              <w:left w:val="nil"/>
              <w:bottom w:val="single" w:sz="4" w:space="0" w:color="auto"/>
              <w:right w:val="single" w:sz="4" w:space="0" w:color="auto"/>
            </w:tcBorders>
            <w:shd w:val="clear" w:color="auto" w:fill="auto"/>
            <w:vAlign w:val="center"/>
          </w:tcPr>
          <w:p w14:paraId="3C0D70B2" w14:textId="565B34D2" w:rsidR="00ED6603" w:rsidRPr="0095164E" w:rsidRDefault="00ED6603" w:rsidP="00D871DE">
            <w:pPr>
              <w:rPr>
                <w:rFonts w:cstheme="minorHAnsi"/>
              </w:rPr>
            </w:pPr>
            <w:r>
              <w:rPr>
                <w:rFonts w:ascii="Calibri" w:eastAsia="Times New Roman" w:hAnsi="Calibri" w:cs="Calibri"/>
                <w:color w:val="333333"/>
              </w:rPr>
              <w:t>Železo a ocel</w:t>
            </w:r>
          </w:p>
        </w:tc>
      </w:tr>
      <w:tr w:rsidR="00ED6603" w:rsidRPr="0095164E" w14:paraId="3BF9BF5E" w14:textId="77777777" w:rsidTr="00112F2D">
        <w:tblPrEx>
          <w:tblCellMar>
            <w:left w:w="70" w:type="dxa"/>
            <w:right w:w="70" w:type="dxa"/>
          </w:tblCellMar>
        </w:tblPrEx>
        <w:trPr>
          <w:gridAfter w:val="1"/>
          <w:wAfter w:w="10" w:type="dxa"/>
          <w:trHeight w:val="600"/>
        </w:trPr>
        <w:tc>
          <w:tcPr>
            <w:tcW w:w="1565" w:type="dxa"/>
            <w:tcBorders>
              <w:top w:val="nil"/>
              <w:left w:val="single" w:sz="4" w:space="0" w:color="auto"/>
              <w:bottom w:val="single" w:sz="4" w:space="0" w:color="auto"/>
              <w:right w:val="single" w:sz="4" w:space="0" w:color="auto"/>
            </w:tcBorders>
            <w:shd w:val="clear" w:color="auto" w:fill="auto"/>
            <w:vAlign w:val="center"/>
          </w:tcPr>
          <w:p w14:paraId="2879149B" w14:textId="0406492A" w:rsidR="00ED6603" w:rsidRPr="0095164E" w:rsidRDefault="00ED6603" w:rsidP="00D871DE">
            <w:pPr>
              <w:rPr>
                <w:rFonts w:cstheme="minorHAnsi"/>
              </w:rPr>
            </w:pPr>
            <w:r>
              <w:rPr>
                <w:rFonts w:ascii="Calibri" w:eastAsia="Times New Roman" w:hAnsi="Calibri" w:cs="Calibri"/>
                <w:color w:val="333333"/>
              </w:rPr>
              <w:t>20 01 40 06</w:t>
            </w:r>
          </w:p>
        </w:tc>
        <w:tc>
          <w:tcPr>
            <w:tcW w:w="927" w:type="dxa"/>
            <w:tcBorders>
              <w:top w:val="nil"/>
              <w:left w:val="nil"/>
              <w:bottom w:val="single" w:sz="4" w:space="0" w:color="auto"/>
              <w:right w:val="single" w:sz="4" w:space="0" w:color="auto"/>
            </w:tcBorders>
            <w:shd w:val="clear" w:color="auto" w:fill="auto"/>
            <w:vAlign w:val="center"/>
          </w:tcPr>
          <w:p w14:paraId="481836CE" w14:textId="003180D1" w:rsidR="00ED6603" w:rsidRPr="0095164E" w:rsidRDefault="00ED6603" w:rsidP="00D871DE">
            <w:pPr>
              <w:rPr>
                <w:rFonts w:cstheme="minorHAnsi"/>
              </w:rPr>
            </w:pPr>
            <w:r>
              <w:rPr>
                <w:rFonts w:ascii="Calibri" w:eastAsia="Times New Roman" w:hAnsi="Calibri" w:cs="Calibri"/>
              </w:rPr>
              <w:t>O</w:t>
            </w:r>
          </w:p>
        </w:tc>
        <w:tc>
          <w:tcPr>
            <w:tcW w:w="7865" w:type="dxa"/>
            <w:gridSpan w:val="2"/>
            <w:tcBorders>
              <w:top w:val="nil"/>
              <w:left w:val="nil"/>
              <w:bottom w:val="single" w:sz="4" w:space="0" w:color="auto"/>
              <w:right w:val="single" w:sz="4" w:space="0" w:color="auto"/>
            </w:tcBorders>
            <w:shd w:val="clear" w:color="auto" w:fill="auto"/>
            <w:vAlign w:val="center"/>
          </w:tcPr>
          <w:p w14:paraId="63FB5506" w14:textId="06277A04" w:rsidR="00ED6603" w:rsidRPr="0095164E" w:rsidRDefault="00ED6603" w:rsidP="00D871DE">
            <w:pPr>
              <w:rPr>
                <w:rFonts w:cstheme="minorHAnsi"/>
              </w:rPr>
            </w:pPr>
            <w:r>
              <w:rPr>
                <w:rFonts w:ascii="Calibri" w:eastAsia="Times New Roman" w:hAnsi="Calibri" w:cs="Calibri"/>
                <w:color w:val="333333"/>
              </w:rPr>
              <w:t>Cín</w:t>
            </w:r>
          </w:p>
        </w:tc>
      </w:tr>
      <w:tr w:rsidR="00AA1B01" w:rsidRPr="0095164E" w14:paraId="14FD1F90"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4B7951E8" w14:textId="77777777" w:rsidR="00AA1B01" w:rsidRPr="0095164E" w:rsidRDefault="00AA1B01" w:rsidP="00D871DE">
            <w:pPr>
              <w:rPr>
                <w:rFonts w:cstheme="minorHAnsi"/>
              </w:rPr>
            </w:pPr>
            <w:r w:rsidRPr="0095164E">
              <w:rPr>
                <w:rFonts w:cstheme="minorHAnsi"/>
              </w:rPr>
              <w:t>20 01 41</w:t>
            </w:r>
          </w:p>
        </w:tc>
        <w:tc>
          <w:tcPr>
            <w:tcW w:w="927" w:type="dxa"/>
            <w:tcBorders>
              <w:top w:val="nil"/>
              <w:left w:val="nil"/>
              <w:bottom w:val="single" w:sz="4" w:space="0" w:color="auto"/>
              <w:right w:val="single" w:sz="4" w:space="0" w:color="auto"/>
            </w:tcBorders>
            <w:shd w:val="clear" w:color="auto" w:fill="auto"/>
            <w:vAlign w:val="center"/>
            <w:hideMark/>
          </w:tcPr>
          <w:p w14:paraId="0848105E"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4FA8ACE1" w14:textId="77777777" w:rsidR="00AA1B01" w:rsidRPr="0095164E" w:rsidRDefault="00AA1B01" w:rsidP="00D871DE">
            <w:pPr>
              <w:rPr>
                <w:rFonts w:cstheme="minorHAnsi"/>
              </w:rPr>
            </w:pPr>
            <w:r w:rsidRPr="0095164E">
              <w:rPr>
                <w:rFonts w:cstheme="minorHAnsi"/>
              </w:rPr>
              <w:t>Odpady z čištění komínů</w:t>
            </w:r>
          </w:p>
        </w:tc>
      </w:tr>
      <w:tr w:rsidR="00AA1B01" w:rsidRPr="0095164E" w14:paraId="26ACD916"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4DB09966" w14:textId="77777777" w:rsidR="00AA1B01" w:rsidRPr="0095164E" w:rsidRDefault="00AA1B01" w:rsidP="00D871DE">
            <w:pPr>
              <w:rPr>
                <w:rFonts w:cstheme="minorHAnsi"/>
              </w:rPr>
            </w:pPr>
            <w:r w:rsidRPr="0095164E">
              <w:rPr>
                <w:rFonts w:cstheme="minorHAnsi"/>
              </w:rPr>
              <w:t>20 01 99</w:t>
            </w:r>
          </w:p>
        </w:tc>
        <w:tc>
          <w:tcPr>
            <w:tcW w:w="927" w:type="dxa"/>
            <w:tcBorders>
              <w:top w:val="nil"/>
              <w:left w:val="nil"/>
              <w:bottom w:val="single" w:sz="4" w:space="0" w:color="auto"/>
              <w:right w:val="single" w:sz="4" w:space="0" w:color="auto"/>
            </w:tcBorders>
            <w:shd w:val="clear" w:color="auto" w:fill="auto"/>
            <w:vAlign w:val="center"/>
            <w:hideMark/>
          </w:tcPr>
          <w:p w14:paraId="0AF9BFD7"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2A415028" w14:textId="77777777" w:rsidR="00AA1B01" w:rsidRPr="0095164E" w:rsidRDefault="00AA1B01" w:rsidP="00D871DE">
            <w:pPr>
              <w:rPr>
                <w:rFonts w:cstheme="minorHAnsi"/>
              </w:rPr>
            </w:pPr>
            <w:r w:rsidRPr="0095164E">
              <w:rPr>
                <w:rFonts w:cstheme="minorHAnsi"/>
              </w:rPr>
              <w:t>Další frakce jinak blíže neurčené</w:t>
            </w:r>
          </w:p>
        </w:tc>
      </w:tr>
      <w:tr w:rsidR="00AA1B01" w:rsidRPr="0095164E" w14:paraId="04D8F16B"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0429880B" w14:textId="77777777" w:rsidR="00AA1B01" w:rsidRPr="0095164E" w:rsidRDefault="00AA1B01" w:rsidP="00D871DE">
            <w:pPr>
              <w:rPr>
                <w:rFonts w:cstheme="minorHAnsi"/>
              </w:rPr>
            </w:pPr>
            <w:r w:rsidRPr="0095164E">
              <w:rPr>
                <w:rFonts w:cstheme="minorHAnsi"/>
              </w:rPr>
              <w:t>20 02 03</w:t>
            </w:r>
          </w:p>
        </w:tc>
        <w:tc>
          <w:tcPr>
            <w:tcW w:w="927" w:type="dxa"/>
            <w:tcBorders>
              <w:top w:val="nil"/>
              <w:left w:val="nil"/>
              <w:bottom w:val="single" w:sz="4" w:space="0" w:color="auto"/>
              <w:right w:val="single" w:sz="4" w:space="0" w:color="auto"/>
            </w:tcBorders>
            <w:shd w:val="clear" w:color="auto" w:fill="auto"/>
            <w:vAlign w:val="center"/>
            <w:hideMark/>
          </w:tcPr>
          <w:p w14:paraId="4854CA03"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77D6C1E2" w14:textId="77777777" w:rsidR="00AA1B01" w:rsidRPr="0095164E" w:rsidRDefault="00AA1B01" w:rsidP="00D871DE">
            <w:pPr>
              <w:rPr>
                <w:rFonts w:cstheme="minorHAnsi"/>
              </w:rPr>
            </w:pPr>
            <w:r w:rsidRPr="0095164E">
              <w:rPr>
                <w:rFonts w:cstheme="minorHAnsi"/>
              </w:rPr>
              <w:t>Jiný biologicky nerozložitelný odpad</w:t>
            </w:r>
          </w:p>
        </w:tc>
      </w:tr>
      <w:tr w:rsidR="00AA1B01" w:rsidRPr="0095164E" w14:paraId="5BB31EF2"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11B24228" w14:textId="77777777" w:rsidR="00AA1B01" w:rsidRPr="0095164E" w:rsidRDefault="00AA1B01" w:rsidP="00D871DE">
            <w:pPr>
              <w:rPr>
                <w:rFonts w:cstheme="minorHAnsi"/>
              </w:rPr>
            </w:pPr>
            <w:r w:rsidRPr="0095164E">
              <w:rPr>
                <w:rFonts w:cstheme="minorHAnsi"/>
              </w:rPr>
              <w:t>20 03 01</w:t>
            </w:r>
          </w:p>
        </w:tc>
        <w:tc>
          <w:tcPr>
            <w:tcW w:w="927" w:type="dxa"/>
            <w:tcBorders>
              <w:top w:val="nil"/>
              <w:left w:val="nil"/>
              <w:bottom w:val="single" w:sz="4" w:space="0" w:color="auto"/>
              <w:right w:val="single" w:sz="4" w:space="0" w:color="auto"/>
            </w:tcBorders>
            <w:shd w:val="clear" w:color="auto" w:fill="auto"/>
            <w:vAlign w:val="center"/>
            <w:hideMark/>
          </w:tcPr>
          <w:p w14:paraId="7EA0B96A"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76F6233F" w14:textId="77777777" w:rsidR="00AA1B01" w:rsidRPr="0095164E" w:rsidRDefault="00AA1B01" w:rsidP="00D871DE">
            <w:pPr>
              <w:rPr>
                <w:rFonts w:cstheme="minorHAnsi"/>
              </w:rPr>
            </w:pPr>
            <w:r w:rsidRPr="0095164E">
              <w:rPr>
                <w:rFonts w:cstheme="minorHAnsi"/>
              </w:rPr>
              <w:t>Směsný komunální odpad</w:t>
            </w:r>
          </w:p>
        </w:tc>
      </w:tr>
      <w:tr w:rsidR="00ED6603" w:rsidRPr="0095164E" w14:paraId="0EE557AE" w14:textId="77777777" w:rsidTr="00112F2D">
        <w:tblPrEx>
          <w:tblCellMar>
            <w:left w:w="70" w:type="dxa"/>
            <w:right w:w="70" w:type="dxa"/>
          </w:tblCellMar>
        </w:tblPrEx>
        <w:trPr>
          <w:gridAfter w:val="1"/>
          <w:wAfter w:w="10" w:type="dxa"/>
          <w:trHeight w:val="600"/>
        </w:trPr>
        <w:tc>
          <w:tcPr>
            <w:tcW w:w="1565" w:type="dxa"/>
            <w:tcBorders>
              <w:top w:val="nil"/>
              <w:left w:val="single" w:sz="4" w:space="0" w:color="auto"/>
              <w:bottom w:val="single" w:sz="4" w:space="0" w:color="auto"/>
              <w:right w:val="single" w:sz="4" w:space="0" w:color="auto"/>
            </w:tcBorders>
            <w:shd w:val="clear" w:color="auto" w:fill="auto"/>
            <w:vAlign w:val="center"/>
          </w:tcPr>
          <w:p w14:paraId="4646D1E6" w14:textId="2BEC2E4C" w:rsidR="00ED6603" w:rsidRPr="0095164E" w:rsidRDefault="00ED6603" w:rsidP="00D871DE">
            <w:pPr>
              <w:rPr>
                <w:rFonts w:cstheme="minorHAnsi"/>
              </w:rPr>
            </w:pPr>
            <w:r>
              <w:rPr>
                <w:rFonts w:ascii="Calibri" w:eastAsia="Times New Roman" w:hAnsi="Calibri" w:cs="Calibri"/>
                <w:color w:val="333333"/>
              </w:rPr>
              <w:t>20 03 01 01</w:t>
            </w:r>
          </w:p>
        </w:tc>
        <w:tc>
          <w:tcPr>
            <w:tcW w:w="927" w:type="dxa"/>
            <w:tcBorders>
              <w:top w:val="nil"/>
              <w:left w:val="nil"/>
              <w:bottom w:val="single" w:sz="4" w:space="0" w:color="auto"/>
              <w:right w:val="single" w:sz="4" w:space="0" w:color="auto"/>
            </w:tcBorders>
            <w:shd w:val="clear" w:color="auto" w:fill="auto"/>
            <w:vAlign w:val="center"/>
          </w:tcPr>
          <w:p w14:paraId="25EF40CB" w14:textId="77777777" w:rsidR="00ED6603" w:rsidRPr="0095164E" w:rsidRDefault="00ED6603" w:rsidP="00D871DE">
            <w:pPr>
              <w:rPr>
                <w:rFonts w:cstheme="minorHAnsi"/>
              </w:rPr>
            </w:pPr>
          </w:p>
        </w:tc>
        <w:tc>
          <w:tcPr>
            <w:tcW w:w="7865" w:type="dxa"/>
            <w:gridSpan w:val="2"/>
            <w:tcBorders>
              <w:top w:val="nil"/>
              <w:left w:val="nil"/>
              <w:bottom w:val="single" w:sz="4" w:space="0" w:color="auto"/>
              <w:right w:val="single" w:sz="4" w:space="0" w:color="auto"/>
            </w:tcBorders>
            <w:shd w:val="clear" w:color="auto" w:fill="auto"/>
            <w:vAlign w:val="center"/>
          </w:tcPr>
          <w:p w14:paraId="66957639" w14:textId="1EB8F446" w:rsidR="00ED6603" w:rsidRPr="0095164E" w:rsidRDefault="00ED6603" w:rsidP="00D871DE">
            <w:pPr>
              <w:rPr>
                <w:rFonts w:cstheme="minorHAnsi"/>
              </w:rPr>
            </w:pPr>
            <w:r>
              <w:rPr>
                <w:rFonts w:ascii="Calibri" w:eastAsia="Times New Roman" w:hAnsi="Calibri" w:cs="Calibri"/>
                <w:color w:val="333333"/>
              </w:rPr>
              <w:t>Odděleně soustřeďovaný popel z domácností</w:t>
            </w:r>
          </w:p>
        </w:tc>
      </w:tr>
      <w:tr w:rsidR="00AA1B01" w:rsidRPr="0095164E" w14:paraId="23BF0EAA"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01B71BE2" w14:textId="77777777" w:rsidR="00AA1B01" w:rsidRPr="0095164E" w:rsidRDefault="00AA1B01" w:rsidP="00D871DE">
            <w:pPr>
              <w:rPr>
                <w:rFonts w:cstheme="minorHAnsi"/>
              </w:rPr>
            </w:pPr>
            <w:r w:rsidRPr="0095164E">
              <w:rPr>
                <w:rFonts w:cstheme="minorHAnsi"/>
              </w:rPr>
              <w:t>20 03 02</w:t>
            </w:r>
          </w:p>
        </w:tc>
        <w:tc>
          <w:tcPr>
            <w:tcW w:w="927" w:type="dxa"/>
            <w:tcBorders>
              <w:top w:val="nil"/>
              <w:left w:val="nil"/>
              <w:bottom w:val="single" w:sz="4" w:space="0" w:color="auto"/>
              <w:right w:val="single" w:sz="4" w:space="0" w:color="auto"/>
            </w:tcBorders>
            <w:shd w:val="clear" w:color="auto" w:fill="auto"/>
            <w:vAlign w:val="center"/>
            <w:hideMark/>
          </w:tcPr>
          <w:p w14:paraId="68B56B24"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12DC2D35" w14:textId="77777777" w:rsidR="00AA1B01" w:rsidRPr="0095164E" w:rsidRDefault="00AA1B01" w:rsidP="00D871DE">
            <w:pPr>
              <w:rPr>
                <w:rFonts w:cstheme="minorHAnsi"/>
              </w:rPr>
            </w:pPr>
            <w:r w:rsidRPr="0095164E">
              <w:rPr>
                <w:rFonts w:cstheme="minorHAnsi"/>
              </w:rPr>
              <w:t>Odpad z tržišť</w:t>
            </w:r>
          </w:p>
        </w:tc>
      </w:tr>
      <w:tr w:rsidR="00AA1B01" w:rsidRPr="0095164E" w14:paraId="1E38B2A2"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73A26360" w14:textId="77777777" w:rsidR="00AA1B01" w:rsidRPr="0095164E" w:rsidRDefault="00AA1B01" w:rsidP="00D871DE">
            <w:pPr>
              <w:rPr>
                <w:rFonts w:cstheme="minorHAnsi"/>
              </w:rPr>
            </w:pPr>
            <w:r w:rsidRPr="0095164E">
              <w:rPr>
                <w:rFonts w:cstheme="minorHAnsi"/>
              </w:rPr>
              <w:t>20 03 03</w:t>
            </w:r>
          </w:p>
        </w:tc>
        <w:tc>
          <w:tcPr>
            <w:tcW w:w="927" w:type="dxa"/>
            <w:tcBorders>
              <w:top w:val="nil"/>
              <w:left w:val="nil"/>
              <w:bottom w:val="single" w:sz="4" w:space="0" w:color="auto"/>
              <w:right w:val="single" w:sz="4" w:space="0" w:color="auto"/>
            </w:tcBorders>
            <w:shd w:val="clear" w:color="auto" w:fill="auto"/>
            <w:vAlign w:val="center"/>
            <w:hideMark/>
          </w:tcPr>
          <w:p w14:paraId="37CB4EFD"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0DA21628" w14:textId="77777777" w:rsidR="00AA1B01" w:rsidRPr="0095164E" w:rsidRDefault="00AA1B01" w:rsidP="00D871DE">
            <w:pPr>
              <w:rPr>
                <w:rFonts w:cstheme="minorHAnsi"/>
              </w:rPr>
            </w:pPr>
            <w:r w:rsidRPr="0095164E">
              <w:rPr>
                <w:rFonts w:cstheme="minorHAnsi"/>
              </w:rPr>
              <w:t>Uliční smetky</w:t>
            </w:r>
          </w:p>
        </w:tc>
      </w:tr>
      <w:tr w:rsidR="00AA1B01" w:rsidRPr="0095164E" w14:paraId="5CB4D152"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4FA29854" w14:textId="77777777" w:rsidR="00AA1B01" w:rsidRPr="0095164E" w:rsidRDefault="00AA1B01" w:rsidP="00D871DE">
            <w:pPr>
              <w:rPr>
                <w:rFonts w:cstheme="minorHAnsi"/>
              </w:rPr>
            </w:pPr>
            <w:r w:rsidRPr="0095164E">
              <w:rPr>
                <w:rFonts w:cstheme="minorHAnsi"/>
              </w:rPr>
              <w:t>20 03 07</w:t>
            </w:r>
          </w:p>
        </w:tc>
        <w:tc>
          <w:tcPr>
            <w:tcW w:w="927" w:type="dxa"/>
            <w:tcBorders>
              <w:top w:val="nil"/>
              <w:left w:val="nil"/>
              <w:bottom w:val="single" w:sz="4" w:space="0" w:color="auto"/>
              <w:right w:val="single" w:sz="4" w:space="0" w:color="auto"/>
            </w:tcBorders>
            <w:shd w:val="clear" w:color="auto" w:fill="auto"/>
            <w:vAlign w:val="center"/>
            <w:hideMark/>
          </w:tcPr>
          <w:p w14:paraId="2BBAAA88"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332CE75E" w14:textId="77777777" w:rsidR="00AA1B01" w:rsidRPr="0095164E" w:rsidRDefault="00AA1B01" w:rsidP="00D871DE">
            <w:pPr>
              <w:rPr>
                <w:rFonts w:cstheme="minorHAnsi"/>
              </w:rPr>
            </w:pPr>
            <w:r w:rsidRPr="0095164E">
              <w:rPr>
                <w:rFonts w:cstheme="minorHAnsi"/>
              </w:rPr>
              <w:t>Objemný odpad</w:t>
            </w:r>
          </w:p>
        </w:tc>
      </w:tr>
      <w:tr w:rsidR="00AA1B01" w:rsidRPr="0095164E" w14:paraId="532A5BA6" w14:textId="77777777" w:rsidTr="00112F2D">
        <w:tblPrEx>
          <w:tblCellMar>
            <w:left w:w="70" w:type="dxa"/>
            <w:right w:w="70" w:type="dxa"/>
          </w:tblCellMar>
        </w:tblPrEx>
        <w:trPr>
          <w:trHeight w:val="600"/>
        </w:trPr>
        <w:tc>
          <w:tcPr>
            <w:tcW w:w="1565" w:type="dxa"/>
            <w:tcBorders>
              <w:top w:val="nil"/>
              <w:left w:val="single" w:sz="4" w:space="0" w:color="auto"/>
              <w:bottom w:val="single" w:sz="4" w:space="0" w:color="auto"/>
              <w:right w:val="single" w:sz="4" w:space="0" w:color="auto"/>
            </w:tcBorders>
            <w:shd w:val="clear" w:color="auto" w:fill="auto"/>
            <w:vAlign w:val="center"/>
            <w:hideMark/>
          </w:tcPr>
          <w:p w14:paraId="1FCF1E44" w14:textId="77777777" w:rsidR="00AA1B01" w:rsidRPr="0095164E" w:rsidRDefault="00AA1B01" w:rsidP="00D871DE">
            <w:pPr>
              <w:rPr>
                <w:rFonts w:cstheme="minorHAnsi"/>
              </w:rPr>
            </w:pPr>
            <w:r w:rsidRPr="0095164E">
              <w:rPr>
                <w:rFonts w:cstheme="minorHAnsi"/>
              </w:rPr>
              <w:t>20 03 99</w:t>
            </w:r>
          </w:p>
        </w:tc>
        <w:tc>
          <w:tcPr>
            <w:tcW w:w="927" w:type="dxa"/>
            <w:tcBorders>
              <w:top w:val="nil"/>
              <w:left w:val="nil"/>
              <w:bottom w:val="single" w:sz="4" w:space="0" w:color="auto"/>
              <w:right w:val="single" w:sz="4" w:space="0" w:color="auto"/>
            </w:tcBorders>
            <w:shd w:val="clear" w:color="auto" w:fill="auto"/>
            <w:vAlign w:val="center"/>
            <w:hideMark/>
          </w:tcPr>
          <w:p w14:paraId="67C8EA9F" w14:textId="77777777" w:rsidR="00AA1B01" w:rsidRPr="0095164E" w:rsidRDefault="00AA1B01" w:rsidP="00D871DE">
            <w:pPr>
              <w:rPr>
                <w:rFonts w:cstheme="minorHAnsi"/>
              </w:rPr>
            </w:pPr>
            <w:r w:rsidRPr="0095164E">
              <w:rPr>
                <w:rFonts w:cstheme="minorHAnsi"/>
              </w:rPr>
              <w:t>O</w:t>
            </w:r>
          </w:p>
        </w:tc>
        <w:tc>
          <w:tcPr>
            <w:tcW w:w="7875" w:type="dxa"/>
            <w:gridSpan w:val="3"/>
            <w:tcBorders>
              <w:top w:val="nil"/>
              <w:left w:val="nil"/>
              <w:bottom w:val="single" w:sz="4" w:space="0" w:color="auto"/>
              <w:right w:val="single" w:sz="4" w:space="0" w:color="auto"/>
            </w:tcBorders>
            <w:shd w:val="clear" w:color="auto" w:fill="auto"/>
            <w:vAlign w:val="center"/>
            <w:hideMark/>
          </w:tcPr>
          <w:p w14:paraId="21DDC063" w14:textId="77777777" w:rsidR="00AA1B01" w:rsidRPr="0095164E" w:rsidRDefault="00AA1B01" w:rsidP="00D871DE">
            <w:pPr>
              <w:rPr>
                <w:rFonts w:cstheme="minorHAnsi"/>
              </w:rPr>
            </w:pPr>
            <w:r w:rsidRPr="0095164E">
              <w:rPr>
                <w:rFonts w:cstheme="minorHAnsi"/>
              </w:rPr>
              <w:t>Komunální odpady jinak blíže neurčené</w:t>
            </w:r>
          </w:p>
        </w:tc>
      </w:tr>
    </w:tbl>
    <w:p w14:paraId="1B0AC64D" w14:textId="5772A4D8" w:rsidR="004F396A" w:rsidRPr="00A86F05" w:rsidRDefault="004F396A">
      <w:pPr>
        <w:rPr>
          <w:rFonts w:cstheme="minorHAnsi"/>
        </w:rPr>
      </w:pPr>
    </w:p>
    <w:sectPr w:rsidR="004F396A" w:rsidRPr="00A86F05" w:rsidSect="004F396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86D73" w14:textId="77777777" w:rsidR="00675AA6" w:rsidRDefault="00675AA6" w:rsidP="00D567AC">
      <w:pPr>
        <w:spacing w:after="0" w:line="240" w:lineRule="auto"/>
      </w:pPr>
      <w:r>
        <w:separator/>
      </w:r>
    </w:p>
  </w:endnote>
  <w:endnote w:type="continuationSeparator" w:id="0">
    <w:p w14:paraId="484A200C" w14:textId="77777777" w:rsidR="00675AA6" w:rsidRDefault="00675AA6"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984F6" w14:textId="77777777" w:rsidR="00C67255" w:rsidRDefault="00C6725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ED5D" w14:textId="77777777" w:rsidR="00C67255" w:rsidRDefault="00C6725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15667" w14:textId="77777777" w:rsidR="00C67255" w:rsidRDefault="00C672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F98EE" w14:textId="77777777" w:rsidR="00675AA6" w:rsidRDefault="00675AA6" w:rsidP="00D567AC">
      <w:pPr>
        <w:spacing w:after="0" w:line="240" w:lineRule="auto"/>
      </w:pPr>
      <w:r>
        <w:separator/>
      </w:r>
    </w:p>
  </w:footnote>
  <w:footnote w:type="continuationSeparator" w:id="0">
    <w:p w14:paraId="2E42E9F9" w14:textId="77777777" w:rsidR="00675AA6" w:rsidRDefault="00675AA6" w:rsidP="00D567AC">
      <w:pPr>
        <w:spacing w:after="0" w:line="240" w:lineRule="auto"/>
      </w:pPr>
      <w:r>
        <w:continuationSeparator/>
      </w:r>
    </w:p>
  </w:footnote>
  <w:footnote w:id="1">
    <w:p w14:paraId="35CA603D" w14:textId="77777777" w:rsidR="00C67255" w:rsidRDefault="00C67255" w:rsidP="000D2A98">
      <w:pPr>
        <w:pStyle w:val="Textpoznpodarou"/>
      </w:pPr>
      <w:r>
        <w:rPr>
          <w:rStyle w:val="Znakapoznpodarou"/>
        </w:rPr>
        <w:footnoteRef/>
      </w:r>
      <w:r>
        <w:t xml:space="preserve"> Vzor výpočtu výsledné ceny za měsíc:</w:t>
      </w:r>
    </w:p>
    <w:p w14:paraId="2FDAC68C" w14:textId="4F4E6CF7" w:rsidR="00C67255" w:rsidRDefault="00C67255" w:rsidP="000D2A98">
      <w:pPr>
        <w:pStyle w:val="Textpoznpodarou"/>
      </w:pPr>
      <w:r>
        <w:t xml:space="preserve">Maximální provozní doba = počet dní provozu dle kapitoly </w:t>
      </w:r>
      <w:r>
        <w:fldChar w:fldCharType="begin"/>
      </w:r>
      <w:r>
        <w:instrText xml:space="preserve"> REF _Ref416264539 \r \h </w:instrText>
      </w:r>
      <w:r>
        <w:fldChar w:fldCharType="separate"/>
      </w:r>
      <w:r>
        <w:t>B</w:t>
      </w:r>
      <w:r>
        <w:fldChar w:fldCharType="end"/>
      </w:r>
      <w:r>
        <w:t xml:space="preserve"> = MPD</w:t>
      </w:r>
    </w:p>
    <w:p w14:paraId="76FFC026" w14:textId="77777777" w:rsidR="00C67255" w:rsidRDefault="00C67255" w:rsidP="000D2A98">
      <w:pPr>
        <w:pStyle w:val="Textpoznpodarou"/>
      </w:pPr>
      <w:r>
        <w:t>Skutečná provozní doba = skutečný počet dní provozu = SPD</w:t>
      </w:r>
    </w:p>
    <w:p w14:paraId="4C7B6319" w14:textId="7C421035" w:rsidR="00C67255" w:rsidRDefault="00C67255" w:rsidP="000D2A98">
      <w:pPr>
        <w:pStyle w:val="Textpoznpodarou"/>
      </w:pPr>
      <w:r>
        <w:t xml:space="preserve">Cena dle kapitoly </w:t>
      </w:r>
      <w:r>
        <w:fldChar w:fldCharType="begin"/>
      </w:r>
      <w:r>
        <w:instrText xml:space="preserve"> REF _Ref412154713 \r \h </w:instrText>
      </w:r>
      <w:r>
        <w:fldChar w:fldCharType="separate"/>
      </w:r>
      <w:r>
        <w:t>C</w:t>
      </w:r>
      <w:r>
        <w:fldChar w:fldCharType="end"/>
      </w:r>
      <w:r>
        <w:t xml:space="preserve"> = CCS (celková cena za zajištění provozování SD 2)</w:t>
      </w:r>
    </w:p>
    <w:p w14:paraId="34958223" w14:textId="77777777" w:rsidR="00C67255" w:rsidRDefault="00C67255" w:rsidP="000D2A98">
      <w:pPr>
        <w:pStyle w:val="Textpoznpodarou"/>
      </w:pPr>
      <w:r>
        <w:t>Výsledná cena za měsíc = CCF (celková cena k fakturaci)</w:t>
      </w:r>
    </w:p>
    <w:p w14:paraId="66AE3A33" w14:textId="77777777" w:rsidR="00C67255" w:rsidRDefault="00C67255" w:rsidP="000D2A98">
      <w:pPr>
        <w:pStyle w:val="Textpoznpodarou"/>
      </w:pPr>
      <w:r>
        <w:t>CCF = CCS*SPD/MPD</w:t>
      </w:r>
    </w:p>
    <w:p w14:paraId="44FBAD4A" w14:textId="77777777" w:rsidR="00C67255" w:rsidRDefault="00C67255" w:rsidP="000D2A98">
      <w:pPr>
        <w:pStyle w:val="Textpoznpodarou"/>
      </w:pPr>
      <w:r>
        <w:t>Pokud CCF &lt; ½ CCS pak CCF = ½ CCS</w:t>
      </w:r>
    </w:p>
    <w:p w14:paraId="0633C5E8" w14:textId="77777777" w:rsidR="00C67255" w:rsidRDefault="00C67255" w:rsidP="000D2A98">
      <w:pPr>
        <w:pStyle w:val="Textpoznpodarou"/>
      </w:pPr>
      <w:r>
        <w:t xml:space="preserve">V případě omezení provozu pouze v počtu hodin bude pro účely výpočtu místo počtu dní provozu kalkulováno s počtem hodin provozu. </w:t>
      </w:r>
    </w:p>
  </w:footnote>
  <w:footnote w:id="2">
    <w:p w14:paraId="6D1DC837" w14:textId="77777777" w:rsidR="00C67255" w:rsidRDefault="00C67255" w:rsidP="000D2A98">
      <w:pPr>
        <w:pStyle w:val="Textpoznpodarou"/>
      </w:pPr>
      <w:r>
        <w:rPr>
          <w:rStyle w:val="Znakapoznpodarou"/>
        </w:rPr>
        <w:footnoteRef/>
      </w:r>
      <w:r>
        <w:t xml:space="preserve"> Vzor výpočtu výsledné ceny za měsíc:</w:t>
      </w:r>
    </w:p>
    <w:p w14:paraId="2A96CE35" w14:textId="4361CEDA" w:rsidR="00C67255" w:rsidRDefault="00C67255" w:rsidP="000D2A98">
      <w:pPr>
        <w:pStyle w:val="Textpoznpodarou"/>
      </w:pPr>
      <w:r>
        <w:t xml:space="preserve">Maximální provozní doba = počet dní provozu dle kapitoly </w:t>
      </w:r>
      <w:r>
        <w:fldChar w:fldCharType="begin"/>
      </w:r>
      <w:r>
        <w:instrText xml:space="preserve"> REF _Ref416264539 \r \h </w:instrText>
      </w:r>
      <w:r>
        <w:fldChar w:fldCharType="separate"/>
      </w:r>
      <w:r>
        <w:t>B</w:t>
      </w:r>
      <w:r>
        <w:fldChar w:fldCharType="end"/>
      </w:r>
      <w:r>
        <w:t xml:space="preserve"> = MPD</w:t>
      </w:r>
    </w:p>
    <w:p w14:paraId="76719434" w14:textId="77777777" w:rsidR="00C67255" w:rsidRDefault="00C67255" w:rsidP="000D2A98">
      <w:pPr>
        <w:pStyle w:val="Textpoznpodarou"/>
      </w:pPr>
      <w:r>
        <w:t>Skutečná provozní doba = skutečný počet dní provozu = SPD</w:t>
      </w:r>
    </w:p>
    <w:p w14:paraId="7E4F7DA2" w14:textId="2A67EA02" w:rsidR="00C67255" w:rsidRDefault="00C67255" w:rsidP="000D2A98">
      <w:pPr>
        <w:pStyle w:val="Textpoznpodarou"/>
      </w:pPr>
      <w:r>
        <w:t xml:space="preserve">Cena dle kapitoly </w:t>
      </w:r>
      <w:r>
        <w:fldChar w:fldCharType="begin"/>
      </w:r>
      <w:r>
        <w:instrText xml:space="preserve"> REF _Ref412154713 \r \h </w:instrText>
      </w:r>
      <w:r>
        <w:fldChar w:fldCharType="separate"/>
      </w:r>
      <w:r>
        <w:t>C</w:t>
      </w:r>
      <w:r>
        <w:fldChar w:fldCharType="end"/>
      </w:r>
      <w:r>
        <w:t xml:space="preserve"> = CCS (celková cena za zajištění provozování SD 2)</w:t>
      </w:r>
    </w:p>
    <w:p w14:paraId="4A939BAC" w14:textId="77777777" w:rsidR="00C67255" w:rsidRDefault="00C67255" w:rsidP="000D2A98">
      <w:pPr>
        <w:pStyle w:val="Textpoznpodarou"/>
      </w:pPr>
      <w:r>
        <w:t>Výsledná cena za měsíc = CCF (celková cena k fakturaci)</w:t>
      </w:r>
    </w:p>
    <w:p w14:paraId="1BC7FE03" w14:textId="77777777" w:rsidR="00C67255" w:rsidRDefault="00C67255" w:rsidP="000D2A98">
      <w:pPr>
        <w:pStyle w:val="Textpoznpodarou"/>
      </w:pPr>
      <w:r>
        <w:t>CCF = CCS*SPD/MPD</w:t>
      </w:r>
    </w:p>
    <w:p w14:paraId="62687B79" w14:textId="77777777" w:rsidR="00C67255" w:rsidRDefault="00C67255" w:rsidP="000D2A98">
      <w:pPr>
        <w:pStyle w:val="Textpoznpodarou"/>
      </w:pPr>
      <w:r>
        <w:t>V případě omezení provozu pouze v počtu hodin bude pro účely výpočtu místo počtu dní provozu kalkulováno s počtem hodin provozu.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AF7D" w14:textId="77777777" w:rsidR="00C67255" w:rsidRDefault="00C6725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1C7C" w14:textId="77777777" w:rsidR="00C67255" w:rsidRDefault="00C6725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ABC0" w14:textId="77777777" w:rsidR="00C67255" w:rsidRDefault="00C672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83.4pt;height:139.25pt" o:bullet="t">
        <v:imagedata r:id="rId1" o:title="odrazka"/>
      </v:shape>
    </w:pict>
  </w:numPicBullet>
  <w:abstractNum w:abstractNumId="0" w15:restartNumberingAfterBreak="0">
    <w:nsid w:val="EBCBC4FE"/>
    <w:multiLevelType w:val="hybridMultilevel"/>
    <w:tmpl w:val="9615656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3145"/>
    <w:multiLevelType w:val="multilevel"/>
    <w:tmpl w:val="E794B2A6"/>
    <w:lvl w:ilvl="0">
      <w:start w:val="1"/>
      <w:numFmt w:val="decimal"/>
      <w:lvlText w:val="%1."/>
      <w:lvlJc w:val="left"/>
      <w:pPr>
        <w:ind w:left="360" w:hanging="360"/>
      </w:pPr>
    </w:lvl>
    <w:lvl w:ilvl="1">
      <w:start w:val="1"/>
      <w:numFmt w:val="upperLetter"/>
      <w:lvlText w:val="%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8F0FA2"/>
    <w:multiLevelType w:val="multilevel"/>
    <w:tmpl w:val="4C6E9768"/>
    <w:lvl w:ilvl="0">
      <w:start w:val="1"/>
      <w:numFmt w:val="decimal"/>
      <w:lvlText w:val="%1."/>
      <w:lvlJc w:val="left"/>
      <w:pPr>
        <w:ind w:left="360" w:hanging="360"/>
      </w:p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6E3251"/>
    <w:multiLevelType w:val="multilevel"/>
    <w:tmpl w:val="D8586104"/>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2B2D74"/>
    <w:multiLevelType w:val="hybridMultilevel"/>
    <w:tmpl w:val="F87A2C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7" w15:restartNumberingAfterBreak="0">
    <w:nsid w:val="49E05751"/>
    <w:multiLevelType w:val="multilevel"/>
    <w:tmpl w:val="D8586104"/>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CE422D"/>
    <w:multiLevelType w:val="multilevel"/>
    <w:tmpl w:val="D8586104"/>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2D1719"/>
    <w:multiLevelType w:val="multilevel"/>
    <w:tmpl w:val="4C6E9768"/>
    <w:lvl w:ilvl="0">
      <w:start w:val="1"/>
      <w:numFmt w:val="decimal"/>
      <w:lvlText w:val="%1."/>
      <w:lvlJc w:val="left"/>
      <w:pPr>
        <w:ind w:left="360" w:hanging="360"/>
      </w:p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B25469"/>
    <w:multiLevelType w:val="multilevel"/>
    <w:tmpl w:val="4C6E9768"/>
    <w:lvl w:ilvl="0">
      <w:start w:val="1"/>
      <w:numFmt w:val="decimal"/>
      <w:lvlText w:val="%1."/>
      <w:lvlJc w:val="left"/>
      <w:pPr>
        <w:ind w:left="360" w:hanging="360"/>
      </w:p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6C2798F"/>
    <w:multiLevelType w:val="multilevel"/>
    <w:tmpl w:val="D8586104"/>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num w:numId="1" w16cid:durableId="1457331769">
    <w:abstractNumId w:val="23"/>
  </w:num>
  <w:num w:numId="2" w16cid:durableId="1873764839">
    <w:abstractNumId w:val="14"/>
  </w:num>
  <w:num w:numId="3" w16cid:durableId="1133519416">
    <w:abstractNumId w:val="14"/>
  </w:num>
  <w:num w:numId="4" w16cid:durableId="1417096802">
    <w:abstractNumId w:val="14"/>
  </w:num>
  <w:num w:numId="5" w16cid:durableId="1969310140">
    <w:abstractNumId w:val="16"/>
  </w:num>
  <w:num w:numId="6" w16cid:durableId="1881624096">
    <w:abstractNumId w:val="1"/>
  </w:num>
  <w:num w:numId="7" w16cid:durableId="2027318540">
    <w:abstractNumId w:val="21"/>
  </w:num>
  <w:num w:numId="8" w16cid:durableId="2136562381">
    <w:abstractNumId w:val="12"/>
  </w:num>
  <w:num w:numId="9" w16cid:durableId="609093649">
    <w:abstractNumId w:val="10"/>
  </w:num>
  <w:num w:numId="10" w16cid:durableId="2109617298">
    <w:abstractNumId w:val="15"/>
  </w:num>
  <w:num w:numId="11" w16cid:durableId="1293750233">
    <w:abstractNumId w:val="9"/>
  </w:num>
  <w:num w:numId="12" w16cid:durableId="1611933874">
    <w:abstractNumId w:val="20"/>
  </w:num>
  <w:num w:numId="13" w16cid:durableId="494420735">
    <w:abstractNumId w:val="2"/>
  </w:num>
  <w:num w:numId="14" w16cid:durableId="1266422619">
    <w:abstractNumId w:val="4"/>
  </w:num>
  <w:num w:numId="15" w16cid:durableId="252857647">
    <w:abstractNumId w:val="13"/>
  </w:num>
  <w:num w:numId="16" w16cid:durableId="1211266392">
    <w:abstractNumId w:val="7"/>
  </w:num>
  <w:num w:numId="17" w16cid:durableId="2014334285">
    <w:abstractNumId w:val="3"/>
  </w:num>
  <w:num w:numId="18" w16cid:durableId="978653794">
    <w:abstractNumId w:val="11"/>
  </w:num>
  <w:num w:numId="19" w16cid:durableId="375784715">
    <w:abstractNumId w:val="18"/>
  </w:num>
  <w:num w:numId="20" w16cid:durableId="1176845060">
    <w:abstractNumId w:val="0"/>
  </w:num>
  <w:num w:numId="21" w16cid:durableId="1162433101">
    <w:abstractNumId w:val="19"/>
  </w:num>
  <w:num w:numId="22" w16cid:durableId="764837281">
    <w:abstractNumId w:val="5"/>
  </w:num>
  <w:num w:numId="23" w16cid:durableId="1354695315">
    <w:abstractNumId w:val="6"/>
  </w:num>
  <w:num w:numId="24" w16cid:durableId="39405076">
    <w:abstractNumId w:val="22"/>
  </w:num>
  <w:num w:numId="25" w16cid:durableId="1112163337">
    <w:abstractNumId w:val="17"/>
  </w:num>
  <w:num w:numId="26" w16cid:durableId="8447798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485"/>
    <w:rsid w:val="000072DF"/>
    <w:rsid w:val="000122A2"/>
    <w:rsid w:val="000273DA"/>
    <w:rsid w:val="0003595E"/>
    <w:rsid w:val="00044631"/>
    <w:rsid w:val="000454C1"/>
    <w:rsid w:val="000475FF"/>
    <w:rsid w:val="000521E6"/>
    <w:rsid w:val="00060A91"/>
    <w:rsid w:val="000665BF"/>
    <w:rsid w:val="00066FA9"/>
    <w:rsid w:val="00075F29"/>
    <w:rsid w:val="000A7360"/>
    <w:rsid w:val="000C09C3"/>
    <w:rsid w:val="000C45B7"/>
    <w:rsid w:val="000C5BC0"/>
    <w:rsid w:val="000D2A98"/>
    <w:rsid w:val="000D7913"/>
    <w:rsid w:val="000E3744"/>
    <w:rsid w:val="00100E77"/>
    <w:rsid w:val="00104189"/>
    <w:rsid w:val="00104CDB"/>
    <w:rsid w:val="00104DEB"/>
    <w:rsid w:val="00106672"/>
    <w:rsid w:val="00107447"/>
    <w:rsid w:val="00112F2D"/>
    <w:rsid w:val="0012081C"/>
    <w:rsid w:val="00124BA9"/>
    <w:rsid w:val="00126E1F"/>
    <w:rsid w:val="00131C7B"/>
    <w:rsid w:val="001450BA"/>
    <w:rsid w:val="001479A1"/>
    <w:rsid w:val="00160C72"/>
    <w:rsid w:val="00164DC1"/>
    <w:rsid w:val="001676BC"/>
    <w:rsid w:val="0017092B"/>
    <w:rsid w:val="00171338"/>
    <w:rsid w:val="00174F71"/>
    <w:rsid w:val="00187843"/>
    <w:rsid w:val="00192EAC"/>
    <w:rsid w:val="00197101"/>
    <w:rsid w:val="001977E8"/>
    <w:rsid w:val="001A1733"/>
    <w:rsid w:val="001A194A"/>
    <w:rsid w:val="001A1EB3"/>
    <w:rsid w:val="001A3648"/>
    <w:rsid w:val="001D47AE"/>
    <w:rsid w:val="001E392A"/>
    <w:rsid w:val="001F2EDE"/>
    <w:rsid w:val="00202175"/>
    <w:rsid w:val="00221006"/>
    <w:rsid w:val="00224FC1"/>
    <w:rsid w:val="00225A26"/>
    <w:rsid w:val="00226F0D"/>
    <w:rsid w:val="0023087B"/>
    <w:rsid w:val="00237DB5"/>
    <w:rsid w:val="00240998"/>
    <w:rsid w:val="00253A7B"/>
    <w:rsid w:val="00261EB2"/>
    <w:rsid w:val="002748B9"/>
    <w:rsid w:val="00285C04"/>
    <w:rsid w:val="002A1B2F"/>
    <w:rsid w:val="002A23DF"/>
    <w:rsid w:val="002B0180"/>
    <w:rsid w:val="002B3E3B"/>
    <w:rsid w:val="002B5FDA"/>
    <w:rsid w:val="002C3F04"/>
    <w:rsid w:val="002C5F8F"/>
    <w:rsid w:val="002E78D4"/>
    <w:rsid w:val="002F292C"/>
    <w:rsid w:val="002F32F5"/>
    <w:rsid w:val="002F4136"/>
    <w:rsid w:val="00307CDC"/>
    <w:rsid w:val="00312706"/>
    <w:rsid w:val="00321388"/>
    <w:rsid w:val="0032239B"/>
    <w:rsid w:val="003341F1"/>
    <w:rsid w:val="00335A6B"/>
    <w:rsid w:val="003467AE"/>
    <w:rsid w:val="003468ED"/>
    <w:rsid w:val="003503A0"/>
    <w:rsid w:val="003854B3"/>
    <w:rsid w:val="00394F3A"/>
    <w:rsid w:val="003A0B3F"/>
    <w:rsid w:val="003A43EB"/>
    <w:rsid w:val="003B5AF8"/>
    <w:rsid w:val="003C44AA"/>
    <w:rsid w:val="003D71EF"/>
    <w:rsid w:val="003F02AC"/>
    <w:rsid w:val="003F7E21"/>
    <w:rsid w:val="004229D1"/>
    <w:rsid w:val="004724CC"/>
    <w:rsid w:val="00473642"/>
    <w:rsid w:val="00476874"/>
    <w:rsid w:val="00487C33"/>
    <w:rsid w:val="00490D09"/>
    <w:rsid w:val="004B7F7F"/>
    <w:rsid w:val="004C4DC8"/>
    <w:rsid w:val="004D0015"/>
    <w:rsid w:val="004D4922"/>
    <w:rsid w:val="004D5676"/>
    <w:rsid w:val="004D6BB8"/>
    <w:rsid w:val="004D7F53"/>
    <w:rsid w:val="004E0717"/>
    <w:rsid w:val="004E203C"/>
    <w:rsid w:val="004E38EC"/>
    <w:rsid w:val="004E4054"/>
    <w:rsid w:val="004F184F"/>
    <w:rsid w:val="004F396A"/>
    <w:rsid w:val="005109B3"/>
    <w:rsid w:val="00512631"/>
    <w:rsid w:val="005232BF"/>
    <w:rsid w:val="0052405B"/>
    <w:rsid w:val="005255E2"/>
    <w:rsid w:val="00530BB3"/>
    <w:rsid w:val="00533449"/>
    <w:rsid w:val="0054490B"/>
    <w:rsid w:val="005514B1"/>
    <w:rsid w:val="005625A0"/>
    <w:rsid w:val="005627ED"/>
    <w:rsid w:val="00566F68"/>
    <w:rsid w:val="005738EA"/>
    <w:rsid w:val="00575923"/>
    <w:rsid w:val="005772C0"/>
    <w:rsid w:val="00581D9F"/>
    <w:rsid w:val="00587CE9"/>
    <w:rsid w:val="00590021"/>
    <w:rsid w:val="005A3DCA"/>
    <w:rsid w:val="005A4C6F"/>
    <w:rsid w:val="005B7363"/>
    <w:rsid w:val="005C033B"/>
    <w:rsid w:val="00600AEC"/>
    <w:rsid w:val="00630398"/>
    <w:rsid w:val="006366F9"/>
    <w:rsid w:val="00637C76"/>
    <w:rsid w:val="00666359"/>
    <w:rsid w:val="00675AA6"/>
    <w:rsid w:val="00676873"/>
    <w:rsid w:val="00691D02"/>
    <w:rsid w:val="00694FBD"/>
    <w:rsid w:val="006A683C"/>
    <w:rsid w:val="006A74A1"/>
    <w:rsid w:val="006A7DFD"/>
    <w:rsid w:val="006C1727"/>
    <w:rsid w:val="006C6C96"/>
    <w:rsid w:val="006E2821"/>
    <w:rsid w:val="006F49D2"/>
    <w:rsid w:val="00701711"/>
    <w:rsid w:val="00705A07"/>
    <w:rsid w:val="00706D8C"/>
    <w:rsid w:val="00711535"/>
    <w:rsid w:val="00717053"/>
    <w:rsid w:val="00721440"/>
    <w:rsid w:val="0073163C"/>
    <w:rsid w:val="0073780C"/>
    <w:rsid w:val="00737CF5"/>
    <w:rsid w:val="007506A5"/>
    <w:rsid w:val="00753538"/>
    <w:rsid w:val="0075373F"/>
    <w:rsid w:val="0075457F"/>
    <w:rsid w:val="00755C02"/>
    <w:rsid w:val="00772F09"/>
    <w:rsid w:val="00781F81"/>
    <w:rsid w:val="0078358E"/>
    <w:rsid w:val="00786C23"/>
    <w:rsid w:val="00794019"/>
    <w:rsid w:val="007951BD"/>
    <w:rsid w:val="007B7892"/>
    <w:rsid w:val="007C25CE"/>
    <w:rsid w:val="007C308A"/>
    <w:rsid w:val="007D082A"/>
    <w:rsid w:val="007F4185"/>
    <w:rsid w:val="00802E99"/>
    <w:rsid w:val="00812D40"/>
    <w:rsid w:val="00821B93"/>
    <w:rsid w:val="0083026F"/>
    <w:rsid w:val="008328FA"/>
    <w:rsid w:val="00833F23"/>
    <w:rsid w:val="008344FD"/>
    <w:rsid w:val="008424EB"/>
    <w:rsid w:val="008441E4"/>
    <w:rsid w:val="008451A4"/>
    <w:rsid w:val="00850066"/>
    <w:rsid w:val="00855BC9"/>
    <w:rsid w:val="00862CD4"/>
    <w:rsid w:val="00865A49"/>
    <w:rsid w:val="008675E7"/>
    <w:rsid w:val="00877F00"/>
    <w:rsid w:val="00880B16"/>
    <w:rsid w:val="00882A2E"/>
    <w:rsid w:val="00884C68"/>
    <w:rsid w:val="008858FB"/>
    <w:rsid w:val="00896FB1"/>
    <w:rsid w:val="008A5208"/>
    <w:rsid w:val="008A7435"/>
    <w:rsid w:val="008C3BE4"/>
    <w:rsid w:val="008C5135"/>
    <w:rsid w:val="008C620B"/>
    <w:rsid w:val="008C713E"/>
    <w:rsid w:val="008D078B"/>
    <w:rsid w:val="008F2089"/>
    <w:rsid w:val="0090357D"/>
    <w:rsid w:val="00915F12"/>
    <w:rsid w:val="0092161C"/>
    <w:rsid w:val="0094129E"/>
    <w:rsid w:val="0095164E"/>
    <w:rsid w:val="00951D27"/>
    <w:rsid w:val="00952BD3"/>
    <w:rsid w:val="009666CC"/>
    <w:rsid w:val="00975EDB"/>
    <w:rsid w:val="009822D1"/>
    <w:rsid w:val="009846C2"/>
    <w:rsid w:val="00996AA7"/>
    <w:rsid w:val="009B3327"/>
    <w:rsid w:val="009B3485"/>
    <w:rsid w:val="009B5997"/>
    <w:rsid w:val="009B5CD8"/>
    <w:rsid w:val="009E3168"/>
    <w:rsid w:val="009E341C"/>
    <w:rsid w:val="009E432D"/>
    <w:rsid w:val="009E479A"/>
    <w:rsid w:val="009E6E42"/>
    <w:rsid w:val="009F0CE8"/>
    <w:rsid w:val="009F670A"/>
    <w:rsid w:val="00A22029"/>
    <w:rsid w:val="00A24C06"/>
    <w:rsid w:val="00A31D0B"/>
    <w:rsid w:val="00A33B7E"/>
    <w:rsid w:val="00A419B9"/>
    <w:rsid w:val="00A570C3"/>
    <w:rsid w:val="00A57EC5"/>
    <w:rsid w:val="00A65638"/>
    <w:rsid w:val="00A66B09"/>
    <w:rsid w:val="00A732FB"/>
    <w:rsid w:val="00A77F24"/>
    <w:rsid w:val="00A84DC8"/>
    <w:rsid w:val="00A86F05"/>
    <w:rsid w:val="00AA1B01"/>
    <w:rsid w:val="00AA5B0A"/>
    <w:rsid w:val="00AB026B"/>
    <w:rsid w:val="00AB033F"/>
    <w:rsid w:val="00AB0612"/>
    <w:rsid w:val="00AE5D96"/>
    <w:rsid w:val="00AF3525"/>
    <w:rsid w:val="00B0281C"/>
    <w:rsid w:val="00B06C75"/>
    <w:rsid w:val="00B20E4E"/>
    <w:rsid w:val="00B246E2"/>
    <w:rsid w:val="00B42402"/>
    <w:rsid w:val="00B45817"/>
    <w:rsid w:val="00B4775D"/>
    <w:rsid w:val="00B526C7"/>
    <w:rsid w:val="00B5436C"/>
    <w:rsid w:val="00B5518D"/>
    <w:rsid w:val="00B75BCD"/>
    <w:rsid w:val="00B84DE2"/>
    <w:rsid w:val="00B8743C"/>
    <w:rsid w:val="00B9084E"/>
    <w:rsid w:val="00BA1DC4"/>
    <w:rsid w:val="00BC1411"/>
    <w:rsid w:val="00BC2DF5"/>
    <w:rsid w:val="00BC6759"/>
    <w:rsid w:val="00BD076E"/>
    <w:rsid w:val="00BD0CBB"/>
    <w:rsid w:val="00BD349C"/>
    <w:rsid w:val="00BE2C79"/>
    <w:rsid w:val="00BE66D9"/>
    <w:rsid w:val="00BF012D"/>
    <w:rsid w:val="00BF54B8"/>
    <w:rsid w:val="00C169E7"/>
    <w:rsid w:val="00C21763"/>
    <w:rsid w:val="00C24EDE"/>
    <w:rsid w:val="00C26BDC"/>
    <w:rsid w:val="00C27EEC"/>
    <w:rsid w:val="00C378AC"/>
    <w:rsid w:val="00C37E5A"/>
    <w:rsid w:val="00C4460A"/>
    <w:rsid w:val="00C44D79"/>
    <w:rsid w:val="00C45EE3"/>
    <w:rsid w:val="00C52CFC"/>
    <w:rsid w:val="00C60476"/>
    <w:rsid w:val="00C67255"/>
    <w:rsid w:val="00C73C5E"/>
    <w:rsid w:val="00C818CA"/>
    <w:rsid w:val="00C84A01"/>
    <w:rsid w:val="00C92700"/>
    <w:rsid w:val="00C93187"/>
    <w:rsid w:val="00CB3DB1"/>
    <w:rsid w:val="00CD7F7D"/>
    <w:rsid w:val="00CE0623"/>
    <w:rsid w:val="00CF0DDB"/>
    <w:rsid w:val="00CF557F"/>
    <w:rsid w:val="00D0334D"/>
    <w:rsid w:val="00D14C50"/>
    <w:rsid w:val="00D16346"/>
    <w:rsid w:val="00D242BF"/>
    <w:rsid w:val="00D37705"/>
    <w:rsid w:val="00D4076B"/>
    <w:rsid w:val="00D536EA"/>
    <w:rsid w:val="00D553D0"/>
    <w:rsid w:val="00D567AC"/>
    <w:rsid w:val="00D60CB6"/>
    <w:rsid w:val="00D646B0"/>
    <w:rsid w:val="00D6558D"/>
    <w:rsid w:val="00D665B5"/>
    <w:rsid w:val="00D66874"/>
    <w:rsid w:val="00D77DB0"/>
    <w:rsid w:val="00D86074"/>
    <w:rsid w:val="00D871DE"/>
    <w:rsid w:val="00D9014E"/>
    <w:rsid w:val="00DA2CB0"/>
    <w:rsid w:val="00DB2A77"/>
    <w:rsid w:val="00DB58D8"/>
    <w:rsid w:val="00DB6CED"/>
    <w:rsid w:val="00DC046D"/>
    <w:rsid w:val="00DE2D88"/>
    <w:rsid w:val="00E04A97"/>
    <w:rsid w:val="00E0524D"/>
    <w:rsid w:val="00E077CB"/>
    <w:rsid w:val="00E10E56"/>
    <w:rsid w:val="00E17B70"/>
    <w:rsid w:val="00E225FC"/>
    <w:rsid w:val="00E34BE5"/>
    <w:rsid w:val="00E35743"/>
    <w:rsid w:val="00E46FB6"/>
    <w:rsid w:val="00E4721D"/>
    <w:rsid w:val="00E473F4"/>
    <w:rsid w:val="00E534E0"/>
    <w:rsid w:val="00E6002F"/>
    <w:rsid w:val="00E653B2"/>
    <w:rsid w:val="00E6670F"/>
    <w:rsid w:val="00E82F78"/>
    <w:rsid w:val="00E915A0"/>
    <w:rsid w:val="00E9200E"/>
    <w:rsid w:val="00EA2AED"/>
    <w:rsid w:val="00EA39EE"/>
    <w:rsid w:val="00EA3BA3"/>
    <w:rsid w:val="00EA4593"/>
    <w:rsid w:val="00EA67DE"/>
    <w:rsid w:val="00EB1199"/>
    <w:rsid w:val="00EC1CF3"/>
    <w:rsid w:val="00EC24A2"/>
    <w:rsid w:val="00EC4CAF"/>
    <w:rsid w:val="00ED6603"/>
    <w:rsid w:val="00EE4DA9"/>
    <w:rsid w:val="00F02A93"/>
    <w:rsid w:val="00F10CB0"/>
    <w:rsid w:val="00F20013"/>
    <w:rsid w:val="00F204E5"/>
    <w:rsid w:val="00F21EE5"/>
    <w:rsid w:val="00F2312F"/>
    <w:rsid w:val="00F45DD2"/>
    <w:rsid w:val="00F50D7E"/>
    <w:rsid w:val="00F63700"/>
    <w:rsid w:val="00F705A1"/>
    <w:rsid w:val="00F71DFC"/>
    <w:rsid w:val="00F72DCF"/>
    <w:rsid w:val="00F850F4"/>
    <w:rsid w:val="00FB1C32"/>
    <w:rsid w:val="00FB3125"/>
    <w:rsid w:val="00FC7162"/>
    <w:rsid w:val="00FF4D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4C5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Obsah2">
    <w:name w:val="toc 2"/>
    <w:basedOn w:val="Normln"/>
    <w:next w:val="Normln"/>
    <w:autoRedefine/>
    <w:uiPriority w:val="39"/>
    <w:unhideWhenUsed/>
    <w:rsid w:val="00F10CB0"/>
    <w:pPr>
      <w:spacing w:after="100"/>
      <w:ind w:left="220"/>
    </w:pPr>
  </w:style>
  <w:style w:type="paragraph" w:styleId="Revize">
    <w:name w:val="Revision"/>
    <w:hidden/>
    <w:uiPriority w:val="99"/>
    <w:semiHidden/>
    <w:rsid w:val="008451A4"/>
    <w:pPr>
      <w:spacing w:after="0" w:line="240" w:lineRule="auto"/>
    </w:pPr>
  </w:style>
  <w:style w:type="paragraph" w:styleId="Textpoznpodarou">
    <w:name w:val="footnote text"/>
    <w:basedOn w:val="Normln"/>
    <w:link w:val="TextpoznpodarouChar"/>
    <w:uiPriority w:val="99"/>
    <w:semiHidden/>
    <w:unhideWhenUsed/>
    <w:rsid w:val="000D2A9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D2A98"/>
    <w:rPr>
      <w:sz w:val="20"/>
      <w:szCs w:val="20"/>
    </w:rPr>
  </w:style>
  <w:style w:type="character" w:styleId="Znakapoznpodarou">
    <w:name w:val="footnote reference"/>
    <w:basedOn w:val="Standardnpsmoodstavce"/>
    <w:uiPriority w:val="99"/>
    <w:semiHidden/>
    <w:unhideWhenUsed/>
    <w:rsid w:val="000D2A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77767">
      <w:bodyDiv w:val="1"/>
      <w:marLeft w:val="0"/>
      <w:marRight w:val="0"/>
      <w:marTop w:val="0"/>
      <w:marBottom w:val="0"/>
      <w:divBdr>
        <w:top w:val="none" w:sz="0" w:space="0" w:color="auto"/>
        <w:left w:val="none" w:sz="0" w:space="0" w:color="auto"/>
        <w:bottom w:val="none" w:sz="0" w:space="0" w:color="auto"/>
        <w:right w:val="none" w:sz="0" w:space="0" w:color="auto"/>
      </w:divBdr>
    </w:div>
    <w:div w:id="398288973">
      <w:bodyDiv w:val="1"/>
      <w:marLeft w:val="0"/>
      <w:marRight w:val="0"/>
      <w:marTop w:val="0"/>
      <w:marBottom w:val="0"/>
      <w:divBdr>
        <w:top w:val="none" w:sz="0" w:space="0" w:color="auto"/>
        <w:left w:val="none" w:sz="0" w:space="0" w:color="auto"/>
        <w:bottom w:val="none" w:sz="0" w:space="0" w:color="auto"/>
        <w:right w:val="none" w:sz="0" w:space="0" w:color="auto"/>
      </w:divBdr>
    </w:div>
    <w:div w:id="449593230">
      <w:bodyDiv w:val="1"/>
      <w:marLeft w:val="0"/>
      <w:marRight w:val="0"/>
      <w:marTop w:val="0"/>
      <w:marBottom w:val="0"/>
      <w:divBdr>
        <w:top w:val="none" w:sz="0" w:space="0" w:color="auto"/>
        <w:left w:val="none" w:sz="0" w:space="0" w:color="auto"/>
        <w:bottom w:val="none" w:sz="0" w:space="0" w:color="auto"/>
        <w:right w:val="none" w:sz="0" w:space="0" w:color="auto"/>
      </w:divBdr>
    </w:div>
    <w:div w:id="506942100">
      <w:bodyDiv w:val="1"/>
      <w:marLeft w:val="0"/>
      <w:marRight w:val="0"/>
      <w:marTop w:val="0"/>
      <w:marBottom w:val="0"/>
      <w:divBdr>
        <w:top w:val="none" w:sz="0" w:space="0" w:color="auto"/>
        <w:left w:val="none" w:sz="0" w:space="0" w:color="auto"/>
        <w:bottom w:val="none" w:sz="0" w:space="0" w:color="auto"/>
        <w:right w:val="none" w:sz="0" w:space="0" w:color="auto"/>
      </w:divBdr>
    </w:div>
    <w:div w:id="662975864">
      <w:bodyDiv w:val="1"/>
      <w:marLeft w:val="0"/>
      <w:marRight w:val="0"/>
      <w:marTop w:val="0"/>
      <w:marBottom w:val="0"/>
      <w:divBdr>
        <w:top w:val="none" w:sz="0" w:space="0" w:color="auto"/>
        <w:left w:val="none" w:sz="0" w:space="0" w:color="auto"/>
        <w:bottom w:val="none" w:sz="0" w:space="0" w:color="auto"/>
        <w:right w:val="none" w:sz="0" w:space="0" w:color="auto"/>
      </w:divBdr>
    </w:div>
    <w:div w:id="680084365">
      <w:bodyDiv w:val="1"/>
      <w:marLeft w:val="0"/>
      <w:marRight w:val="0"/>
      <w:marTop w:val="0"/>
      <w:marBottom w:val="0"/>
      <w:divBdr>
        <w:top w:val="none" w:sz="0" w:space="0" w:color="auto"/>
        <w:left w:val="none" w:sz="0" w:space="0" w:color="auto"/>
        <w:bottom w:val="none" w:sz="0" w:space="0" w:color="auto"/>
        <w:right w:val="none" w:sz="0" w:space="0" w:color="auto"/>
      </w:divBdr>
    </w:div>
    <w:div w:id="723062461">
      <w:bodyDiv w:val="1"/>
      <w:marLeft w:val="0"/>
      <w:marRight w:val="0"/>
      <w:marTop w:val="0"/>
      <w:marBottom w:val="0"/>
      <w:divBdr>
        <w:top w:val="none" w:sz="0" w:space="0" w:color="auto"/>
        <w:left w:val="none" w:sz="0" w:space="0" w:color="auto"/>
        <w:bottom w:val="none" w:sz="0" w:space="0" w:color="auto"/>
        <w:right w:val="none" w:sz="0" w:space="0" w:color="auto"/>
      </w:divBdr>
    </w:div>
    <w:div w:id="1188062353">
      <w:bodyDiv w:val="1"/>
      <w:marLeft w:val="0"/>
      <w:marRight w:val="0"/>
      <w:marTop w:val="0"/>
      <w:marBottom w:val="0"/>
      <w:divBdr>
        <w:top w:val="none" w:sz="0" w:space="0" w:color="auto"/>
        <w:left w:val="none" w:sz="0" w:space="0" w:color="auto"/>
        <w:bottom w:val="none" w:sz="0" w:space="0" w:color="auto"/>
        <w:right w:val="none" w:sz="0" w:space="0" w:color="auto"/>
      </w:divBdr>
    </w:div>
    <w:div w:id="1364674851">
      <w:bodyDiv w:val="1"/>
      <w:marLeft w:val="0"/>
      <w:marRight w:val="0"/>
      <w:marTop w:val="0"/>
      <w:marBottom w:val="0"/>
      <w:divBdr>
        <w:top w:val="none" w:sz="0" w:space="0" w:color="auto"/>
        <w:left w:val="none" w:sz="0" w:space="0" w:color="auto"/>
        <w:bottom w:val="none" w:sz="0" w:space="0" w:color="auto"/>
        <w:right w:val="none" w:sz="0" w:space="0" w:color="auto"/>
      </w:divBdr>
    </w:div>
    <w:div w:id="1401556983">
      <w:bodyDiv w:val="1"/>
      <w:marLeft w:val="0"/>
      <w:marRight w:val="0"/>
      <w:marTop w:val="0"/>
      <w:marBottom w:val="0"/>
      <w:divBdr>
        <w:top w:val="none" w:sz="0" w:space="0" w:color="auto"/>
        <w:left w:val="none" w:sz="0" w:space="0" w:color="auto"/>
        <w:bottom w:val="none" w:sz="0" w:space="0" w:color="auto"/>
        <w:right w:val="none" w:sz="0" w:space="0" w:color="auto"/>
      </w:divBdr>
    </w:div>
    <w:div w:id="1559241378">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 w:id="2076126680">
      <w:bodyDiv w:val="1"/>
      <w:marLeft w:val="0"/>
      <w:marRight w:val="0"/>
      <w:marTop w:val="0"/>
      <w:marBottom w:val="0"/>
      <w:divBdr>
        <w:top w:val="none" w:sz="0" w:space="0" w:color="auto"/>
        <w:left w:val="none" w:sz="0" w:space="0" w:color="auto"/>
        <w:bottom w:val="none" w:sz="0" w:space="0" w:color="auto"/>
        <w:right w:val="none" w:sz="0" w:space="0" w:color="auto"/>
      </w:divBdr>
    </w:div>
    <w:div w:id="21466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B2DEDD359B05418EBA44D638AC4033" ma:contentTypeVersion="23" ma:contentTypeDescription="Create a new document." ma:contentTypeScope="" ma:versionID="3442b45de2d1e21b64f3164b9cdc747e">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State xmlns="5e6c6c5c-474c-4ef7-b7d6-59a0e77cc256" xsi:nil="true"/>
    <Notes1 xmlns="5e6c6c5c-474c-4ef7-b7d6-59a0e77cc256" xsi:nil="true"/>
    <Related_x0020_Documents xmlns="5e6c6c5c-474c-4ef7-b7d6-59a0e77cc256" xsi:nil="true"/>
    <Acquired_x0020_on xmlns="8662c659-72ab-411b-b755-fbef5cbbde18" xsi:nil="true"/>
    <Category1 xmlns="5e6c6c5c-474c-4ef7-b7d6-59a0e77cc256" xsi:nil="true"/>
    <_Source xmlns="4085a4f5-5f40-4143-b221-75ee5dde648a" xsi:nil="true"/>
    <Procedural_x0020_State xmlns="5e6c6c5c-474c-4ef7-b7d6-59a0e77cc256" xsi:nil="true"/>
    <In_x0020_fact_x0020_created_x0020_on xmlns="8662c659-72ab-411b-b755-fbef5cbbde18" xsi:nil="true"/>
    <Date_x0020_of_x0020_Delivery xmlns="8662c659-72ab-411b-b755-fbef5cbbde18" xsi:nil="true"/>
    <Real_x0020_Author xmlns="5e6c6c5c-474c-4ef7-b7d6-59a0e77cc256" xsi:nil="true"/>
    <English_x0020_Title xmlns="5e6c6c5c-474c-4ef7-b7d6-59a0e77cc256" xsi:nil="true"/>
  </documentManagement>
</p:properties>
</file>

<file path=customXml/itemProps1.xml><?xml version="1.0" encoding="utf-8"?>
<ds:datastoreItem xmlns:ds="http://schemas.openxmlformats.org/officeDocument/2006/customXml" ds:itemID="{15F3047D-37F8-4831-9251-F55E15921478}">
  <ds:schemaRefs>
    <ds:schemaRef ds:uri="http://schemas.microsoft.com/sharepoint/v3/contenttype/forms"/>
  </ds:schemaRefs>
</ds:datastoreItem>
</file>

<file path=customXml/itemProps2.xml><?xml version="1.0" encoding="utf-8"?>
<ds:datastoreItem xmlns:ds="http://schemas.openxmlformats.org/officeDocument/2006/customXml" ds:itemID="{C0F13481-4B00-45AB-B352-537C78AEA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13AB5C-4B95-46F8-9216-12D838921BC3}">
  <ds:schemaRefs>
    <ds:schemaRef ds:uri="http://schemas.microsoft.com/office/2006/metadata/properties"/>
    <ds:schemaRef ds:uri="http://schemas.microsoft.com/office/infopath/2007/PartnerControls"/>
    <ds:schemaRef ds:uri="5e6c6c5c-474c-4ef7-b7d6-59a0e77cc256"/>
    <ds:schemaRef ds:uri="8662c659-72ab-411b-b755-fbef5cbbde18"/>
    <ds:schemaRef ds:uri="4085a4f5-5f40-4143-b221-75ee5dde64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4375</Words>
  <Characters>25818</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2023-01-17T13:18:00Z</dcterms:created>
  <dcterms:modified xsi:type="dcterms:W3CDTF">2023-03-09T19:26:00Z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0x010100EAB2DEDD359B05418EBA44D638AC4033</vt:lpwstr>
  </property>
</Properties>
</file>