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6"/>
        <w:gridCol w:w="960"/>
        <w:gridCol w:w="1902"/>
        <w:gridCol w:w="4284"/>
      </w:tblGrid>
      <w:tr w:rsidR="00450656" w14:paraId="76BCFDEC" w14:textId="77777777" w:rsidTr="00ED0806">
        <w:trPr>
          <w:trHeight w:val="347"/>
        </w:trPr>
        <w:tc>
          <w:tcPr>
            <w:tcW w:w="904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A01162F" w14:textId="77777777" w:rsidR="00450656" w:rsidRDefault="00450656" w:rsidP="00450656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KL 1</w:t>
            </w:r>
          </w:p>
        </w:tc>
      </w:tr>
      <w:tr w:rsidR="00701711" w:rsidRPr="00A86F05" w14:paraId="65D63652" w14:textId="77777777" w:rsidTr="008C3BE4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00B050"/>
            <w:vAlign w:val="center"/>
          </w:tcPr>
          <w:p w14:paraId="4B663E05" w14:textId="77777777" w:rsidR="00701711" w:rsidRPr="00A86F05" w:rsidRDefault="00701711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662640" w14:textId="77777777" w:rsidR="00701711" w:rsidRPr="00A86F05" w:rsidRDefault="00590021" w:rsidP="0070171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Tříděný odpad</w:t>
            </w:r>
          </w:p>
        </w:tc>
      </w:tr>
      <w:tr w:rsidR="00321388" w:rsidRPr="00A86F05" w14:paraId="169AABBA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65EED628" w14:textId="77777777" w:rsidR="00321388" w:rsidRPr="00A86F05" w:rsidRDefault="00225A26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12252385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</w:t>
            </w:r>
            <w:r w:rsidR="00321388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SLUŽBY</w:t>
            </w:r>
            <w:bookmarkEnd w:id="0"/>
          </w:p>
        </w:tc>
      </w:tr>
      <w:tr w:rsidR="00044631" w:rsidRPr="00A86F05" w14:paraId="70F85314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BAC753" w14:textId="67F67DE7" w:rsidR="00044631" w:rsidRPr="00A86F05" w:rsidRDefault="00044631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Služba zahrnuje </w:t>
            </w:r>
            <w:r w:rsidR="007252AA">
              <w:rPr>
                <w:rFonts w:asciiTheme="minorHAnsi" w:hAnsiTheme="minorHAnsi" w:cstheme="minorHAnsi"/>
                <w:sz w:val="22"/>
                <w:szCs w:val="22"/>
              </w:rPr>
              <w:t xml:space="preserve">pravidelný i mimořádný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celoplošný sběr, přeprav</w:t>
            </w:r>
            <w:r w:rsidR="00802E99" w:rsidRPr="00A86F05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(svoz)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>, třídění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a zajištění materiálového 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 xml:space="preserve">příp. energetického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využití využitelných složek </w:t>
            </w:r>
            <w:r w:rsidR="00802E99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tříděného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komunálního odpadu, a to</w:t>
            </w:r>
            <w:r w:rsidR="00E04A97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v následujících kategoriích (včetně jejich kategorizace dle Katalogu odpadů ve smyslu vyhlášky MŽP č. </w:t>
            </w:r>
            <w:r w:rsidR="00C20DF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04A97" w:rsidRPr="00A86F05">
              <w:rPr>
                <w:rFonts w:asciiTheme="minorHAnsi" w:hAnsiTheme="minorHAnsi" w:cstheme="minorHAnsi"/>
                <w:sz w:val="22"/>
                <w:szCs w:val="22"/>
              </w:rPr>
              <w:t>/20</w:t>
            </w:r>
            <w:r w:rsidR="00C20DF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04A97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1 Sb., </w:t>
            </w:r>
            <w:r w:rsidR="00C20DFC" w:rsidRPr="00C20DFC">
              <w:rPr>
                <w:rFonts w:asciiTheme="minorHAnsi" w:hAnsiTheme="minorHAnsi" w:cstheme="minorHAnsi"/>
                <w:sz w:val="22"/>
                <w:szCs w:val="22"/>
              </w:rPr>
              <w:t>o Katalogu odpadů a posuzování vlastností odpadů (Katalog odpadů), ve znění pozdějších předpisů</w:t>
            </w:r>
            <w:r w:rsidR="00E04A97" w:rsidRPr="00A86F0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67DA34E" w14:textId="6E786A56" w:rsidR="006E2821" w:rsidRPr="00A86F05" w:rsidRDefault="006E2821" w:rsidP="00A86F05">
            <w:pPr>
              <w:pStyle w:val="Zkladntext"/>
              <w:keepLines/>
              <w:widowControl w:val="0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papír a lepenka (20 01 01)</w:t>
            </w:r>
            <w:r w:rsidR="00D65F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D65F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kovy</w:t>
            </w:r>
            <w:proofErr w:type="spellEnd"/>
            <w:r w:rsidR="00D65F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(20 01 40); </w:t>
            </w:r>
          </w:p>
          <w:p w14:paraId="1CEEAD3F" w14:textId="1DAF7031" w:rsidR="006E2821" w:rsidRPr="00A86F05" w:rsidRDefault="006E2821" w:rsidP="00A86F05">
            <w:pPr>
              <w:pStyle w:val="Zkladntext"/>
              <w:keepLines/>
              <w:widowControl w:val="0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sklo (20 01 02)</w:t>
            </w:r>
            <w:r w:rsidRPr="00A86F0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; a</w:t>
            </w:r>
          </w:p>
          <w:p w14:paraId="0B790F6C" w14:textId="4AA89E79" w:rsidR="009C7A8A" w:rsidRDefault="009C7A8A" w:rsidP="009C7A8A">
            <w:pPr>
              <w:pStyle w:val="Zkladntext"/>
              <w:keepLines/>
              <w:widowControl w:val="0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plasty (20 01 39), nápojové kartony (</w:t>
            </w:r>
            <w:r w:rsidR="00C20DF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01 0</w:t>
            </w:r>
            <w:r w:rsidR="00C20DFC">
              <w:rPr>
                <w:rFonts w:asciiTheme="minorHAnsi" w:hAnsiTheme="minorHAnsi" w:cstheme="minorHAnsi"/>
                <w:sz w:val="22"/>
                <w:szCs w:val="22"/>
              </w:rPr>
              <w:t>1 01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E516B4A" w14:textId="41D4779A" w:rsidR="006E2821" w:rsidRPr="00A86F05" w:rsidRDefault="009C7A8A" w:rsidP="009C7A8A">
            <w:pPr>
              <w:pStyle w:val="Zkladntext"/>
              <w:keepLines/>
              <w:widowControl w:val="0"/>
              <w:numPr>
                <w:ilvl w:val="0"/>
                <w:numId w:val="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kovy (20 01 40)</w:t>
            </w:r>
          </w:p>
          <w:p w14:paraId="548DD38B" w14:textId="77777777" w:rsidR="00044631" w:rsidRPr="00A86F05" w:rsidRDefault="00EE4DA9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Sběr tříděného odpadu je zajištěn městským systémem sběrných nádob, </w:t>
            </w:r>
            <w:r w:rsidR="00171338">
              <w:rPr>
                <w:rFonts w:asciiTheme="minorHAnsi" w:hAnsiTheme="minorHAnsi" w:cstheme="minorHAnsi"/>
                <w:sz w:val="22"/>
                <w:szCs w:val="22"/>
              </w:rPr>
              <w:t xml:space="preserve">ve vlastnictví Objednatele,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jehož prostřednictvím je tříděn</w:t>
            </w:r>
            <w:r w:rsidR="00802E99"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764AE8CA" w14:textId="7AE1525B" w:rsidR="00561C71" w:rsidRDefault="00EE4DA9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Papír</w:t>
            </w:r>
            <w:r w:rsidRPr="00A86F0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(papíry z obalů, noviny, časopisy, letáky atd.) – modré sběrné nádoby o objemu 1100</w:t>
            </w:r>
            <w:r w:rsidR="005255E2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v počtu celkem </w:t>
            </w:r>
            <w:r w:rsidR="00D65F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452</w:t>
            </w:r>
            <w:r w:rsidR="00D65F7D"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ks</w:t>
            </w:r>
            <w:r w:rsidR="00E62CE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2C2605C2" w14:textId="0AB2F1B2" w:rsidR="00561C71" w:rsidRDefault="00F6525D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Objednatel je oprávněn před zahájením každého kalendářního měsíce 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 xml:space="preserve">písemně </w:t>
            </w:r>
            <w:r w:rsidR="00561C71">
              <w:rPr>
                <w:rFonts w:asciiTheme="minorHAnsi" w:hAnsiTheme="minorHAnsi" w:cstheme="minorHAnsi"/>
                <w:sz w:val="22"/>
                <w:szCs w:val="22"/>
              </w:rPr>
              <w:t>požadovat dílčí změnu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počt</w:t>
            </w:r>
            <w:r w:rsidR="00561C7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nádob na papír bez uzavření dodatku ke Smlouvě a bez změny kapitol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tohoto Katalogového za podmínky, že </w:t>
            </w:r>
            <w:r w:rsidR="00FA66E8">
              <w:rPr>
                <w:rFonts w:asciiTheme="minorHAnsi" w:hAnsiTheme="minorHAnsi" w:cstheme="minorHAnsi"/>
                <w:sz w:val="22"/>
                <w:szCs w:val="22"/>
              </w:rPr>
              <w:t xml:space="preserve">celkový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počet</w:t>
            </w:r>
            <w:r w:rsidR="00FA66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nádob na papír se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nezvýší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ani nesníží o více než o 20 nádob na papír oproti počtu nádob na papír uvedenému v kapitolách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tohoto Katalogového listu. </w:t>
            </w:r>
            <w:r w:rsidR="00561C71">
              <w:rPr>
                <w:rFonts w:asciiTheme="minorHAnsi" w:hAnsiTheme="minorHAnsi" w:cstheme="minorHAnsi"/>
                <w:sz w:val="22"/>
                <w:szCs w:val="22"/>
              </w:rPr>
              <w:t>Poskytovatel je povinen do Služby zahrnout i tyto nádoby, přičemž p</w:t>
            </w:r>
            <w:r w:rsidR="00561C71"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ro určení změny ceny budou použity výhradně jednotkové ceny dle kapitoly 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561C71"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61C71">
              <w:rPr>
                <w:rFonts w:asciiTheme="minorHAnsi" w:hAnsiTheme="minorHAnsi" w:cstheme="minorHAnsi"/>
                <w:sz w:val="22"/>
                <w:szCs w:val="22"/>
              </w:rPr>
              <w:t xml:space="preserve">tohoto </w:t>
            </w:r>
            <w:r w:rsidR="00561C71" w:rsidRPr="00561C71">
              <w:rPr>
                <w:rFonts w:asciiTheme="minorHAnsi" w:hAnsiTheme="minorHAnsi" w:cstheme="minorHAnsi"/>
                <w:sz w:val="22"/>
                <w:szCs w:val="22"/>
              </w:rPr>
              <w:t>Katalogového listu</w:t>
            </w:r>
            <w:r w:rsidR="00561C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FF95748" w14:textId="13D5217D" w:rsidR="00EE4DA9" w:rsidRPr="00A86F05" w:rsidRDefault="00E62CE1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 xml:space="preserve"> případě potřeby budou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používány i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polopodzemní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kontejnery o objemu </w:t>
            </w:r>
            <w:r w:rsidR="006646B9">
              <w:rPr>
                <w:rFonts w:asciiTheme="minorHAnsi" w:hAnsiTheme="minorHAnsi" w:cstheme="minorHAnsi"/>
                <w:sz w:val="22"/>
                <w:szCs w:val="22"/>
              </w:rPr>
              <w:t>5000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Sběr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odpadu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těchto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>kontejnerů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bude zahájen na základě požadavků Objednatele vznesených v rámci změnového režimu ve smyslu čl. </w:t>
            </w:r>
            <w:r w:rsidR="00785BF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Smlouvy.</w:t>
            </w:r>
          </w:p>
          <w:p w14:paraId="2699589C" w14:textId="2E33CC03" w:rsidR="00561C71" w:rsidRDefault="00EE4DA9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Plasty</w:t>
            </w: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(plastové folie, plastové lahve, obaly od nápojů a potravin atd.) – žluté sběrné nádoby </w:t>
            </w:r>
            <w:r w:rsidR="005255E2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o objemu 1100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5255E2"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v počtu celkem </w:t>
            </w:r>
            <w:r w:rsidR="00D65F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469</w:t>
            </w:r>
            <w:r w:rsidR="00D65F7D"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="005255E2"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ks</w:t>
            </w:r>
            <w:r w:rsidR="00E62C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451FC9E" w14:textId="62E4D0C4" w:rsidR="00561C71" w:rsidRDefault="00561C71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Objednatel je oprávněn před zahájením každého kalendářního měsíce 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 xml:space="preserve">písemně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požadovat dílčí změnu počtu nádob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na plasty bez uzavření dodatku ke Smlouvě a bez změny kapitol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. a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. tohoto Katalogového za podmínky, že </w:t>
            </w:r>
            <w:r w:rsidR="00FA66E8">
              <w:rPr>
                <w:rFonts w:asciiTheme="minorHAnsi" w:hAnsiTheme="minorHAnsi" w:cstheme="minorHAnsi"/>
                <w:sz w:val="22"/>
                <w:szCs w:val="22"/>
              </w:rPr>
              <w:t xml:space="preserve">celkový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>počet nádob na plasty se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="00F6525D">
              <w:rPr>
                <w:rFonts w:asciiTheme="minorHAnsi" w:hAnsiTheme="minorHAnsi" w:cstheme="minorHAnsi"/>
                <w:sz w:val="22"/>
                <w:szCs w:val="22"/>
              </w:rPr>
              <w:t>nezvýší</w:t>
            </w:r>
            <w:proofErr w:type="gramEnd"/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ani nesníží o více než o 20 nádob na plasty oproti počtu nádob na plasty uvedenému v kapitolách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tohoto Katalogového listu.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Poskytovatel je povinen do Služby zahrnout i tyto nádoby, přičemž p</w:t>
            </w:r>
            <w:r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ro určení změny ceny budou použity výhradně jednotkové ceny dle kapitoly 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tohoto </w:t>
            </w:r>
            <w:r w:rsidRPr="00561C71">
              <w:rPr>
                <w:rFonts w:asciiTheme="minorHAnsi" w:hAnsiTheme="minorHAnsi" w:cstheme="minorHAnsi"/>
                <w:sz w:val="22"/>
                <w:szCs w:val="22"/>
              </w:rPr>
              <w:t>Katalogového listu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B96528C" w14:textId="399A9392" w:rsidR="00EE4DA9" w:rsidRPr="00A86F05" w:rsidRDefault="00E62CE1" w:rsidP="00A86F05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 xml:space="preserve"> případě potřeby budou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používány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polopodzemní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kontejnery o objemu </w:t>
            </w:r>
            <w:r w:rsidR="006646B9">
              <w:rPr>
                <w:rFonts w:asciiTheme="minorHAnsi" w:hAnsiTheme="minorHAnsi" w:cstheme="minorHAnsi"/>
                <w:sz w:val="22"/>
                <w:szCs w:val="22"/>
              </w:rPr>
              <w:t>5000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</w:t>
            </w:r>
            <w:r w:rsidR="0086002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Sběr odpadu z těchto kontejnerů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bude zahájen na základě požadavků Objednatele vznesených v rámci změnového režimu ve smyslu čl. </w:t>
            </w:r>
            <w:r w:rsidR="00785BF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Smlouvy. 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>Do uvedených nádob 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/budou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 xml:space="preserve"> současné sbírány také kovy</w:t>
            </w:r>
            <w:r w:rsidR="007A660F">
              <w:rPr>
                <w:rFonts w:asciiTheme="minorHAnsi" w:hAnsiTheme="minorHAnsi" w:cstheme="minorHAnsi"/>
                <w:sz w:val="22"/>
                <w:szCs w:val="22"/>
              </w:rPr>
              <w:t xml:space="preserve"> a nápojové kartony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FA8212C" w14:textId="7A1C271F" w:rsidR="00561C71" w:rsidRDefault="005255E2" w:rsidP="00E82F7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Sklo 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(sklenice, skleněné lahve atd.) – zelené a zelenobílé sklolaminátové nádoby se spodním výsypem o objemech 1100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, 1300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 xml:space="preserve"> 1500 L, 1550 L,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1800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92E56">
              <w:rPr>
                <w:rFonts w:asciiTheme="minorHAnsi" w:hAnsiTheme="minorHAnsi" w:cstheme="minorHAnsi"/>
                <w:sz w:val="22"/>
                <w:szCs w:val="22"/>
              </w:rPr>
              <w:t xml:space="preserve">2150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a 3350 </w:t>
            </w:r>
            <w:r w:rsidR="00E82F7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86F05">
              <w:rPr>
                <w:rFonts w:asciiTheme="minorHAnsi" w:hAnsiTheme="minorHAnsi" w:cstheme="minorHAnsi"/>
                <w:sz w:val="22"/>
                <w:szCs w:val="22"/>
              </w:rPr>
              <w:t xml:space="preserve"> v počtu celkem </w:t>
            </w:r>
            <w:r w:rsidR="00D65F7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408</w:t>
            </w:r>
            <w:r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ks</w:t>
            </w:r>
            <w:r w:rsidR="00616C2A" w:rsidRPr="0043553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.</w:t>
            </w:r>
            <w:r w:rsidR="00E62C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613AD1" w14:textId="06C5DA3F" w:rsidR="00561C71" w:rsidRDefault="00561C71" w:rsidP="00E82F7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Objednatel je oprávněn před zahájením každého kalendářního měsíce 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 xml:space="preserve">písemně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požadovat dílčí změnu počtu nádob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na sklo bez uzavření dodatku ke Smlouvě a bez změny kapitol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. a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. tohoto Katalogového za podmínky, že </w:t>
            </w:r>
            <w:r w:rsidR="00FA66E8">
              <w:rPr>
                <w:rFonts w:asciiTheme="minorHAnsi" w:hAnsiTheme="minorHAnsi" w:cstheme="minorHAnsi"/>
                <w:sz w:val="22"/>
                <w:szCs w:val="22"/>
              </w:rPr>
              <w:t xml:space="preserve">celkový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počet nádob na sklo se </w:t>
            </w:r>
            <w:proofErr w:type="gramStart"/>
            <w:r w:rsidR="00F6525D">
              <w:rPr>
                <w:rFonts w:asciiTheme="minorHAnsi" w:hAnsiTheme="minorHAnsi" w:cstheme="minorHAnsi"/>
                <w:sz w:val="22"/>
                <w:szCs w:val="22"/>
              </w:rPr>
              <w:t>nezvýší</w:t>
            </w:r>
            <w:proofErr w:type="gramEnd"/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ani nesníží o více než o 20 nádob na sklo oproti počtu nádob na sklo uvedenému v kapitolách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_Ref418149137 \r \h </w:instrTex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 xml:space="preserve"> tohoto Katalogového listu. 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>Poskytovatel je povinen do Služby zahrnout i tyto nádoby, přičemž p</w:t>
            </w:r>
            <w:r w:rsidR="00BB7A14"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ro určení změny ceny budou použity výhradně jednotkové ceny dle kapitoly 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instrText xml:space="preserve"> REF _Ref122522642 \r \h </w:instrTex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9F171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4B21C6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BB7A14" w:rsidRPr="00561C7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 xml:space="preserve">tohoto </w:t>
            </w:r>
            <w:r w:rsidR="00BB7A14" w:rsidRPr="00561C71">
              <w:rPr>
                <w:rFonts w:asciiTheme="minorHAnsi" w:hAnsiTheme="minorHAnsi" w:cstheme="minorHAnsi"/>
                <w:sz w:val="22"/>
                <w:szCs w:val="22"/>
              </w:rPr>
              <w:t>Katalogového listu</w:t>
            </w:r>
            <w:r w:rsidR="00BB7A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0E9CC8E" w14:textId="01AAB209" w:rsidR="00802E99" w:rsidRDefault="00E62CE1" w:rsidP="00E82F7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 případě potřeby budou používány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polopodzemní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kontejnery o objemu </w:t>
            </w:r>
            <w:r w:rsidR="006646B9">
              <w:rPr>
                <w:rFonts w:asciiTheme="minorHAnsi" w:hAnsiTheme="minorHAnsi" w:cstheme="minorHAnsi"/>
                <w:sz w:val="22"/>
                <w:szCs w:val="22"/>
              </w:rPr>
              <w:t>5000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L. </w:t>
            </w:r>
            <w:r w:rsidR="00F6525D">
              <w:rPr>
                <w:rFonts w:asciiTheme="minorHAnsi" w:hAnsiTheme="minorHAnsi" w:cstheme="minorHAnsi"/>
                <w:sz w:val="22"/>
                <w:szCs w:val="22"/>
              </w:rPr>
              <w:t>Sběr odpadu z těchto kontejnerů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bude zahájen na základě požadavků Objednatele vznesených v rámci změnového režimu ve smyslu čl. </w:t>
            </w:r>
            <w:r w:rsidR="00785BF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Smlouvy.</w:t>
            </w:r>
          </w:p>
          <w:p w14:paraId="34593BA1" w14:textId="43A1A34C" w:rsidR="00352A6A" w:rsidRDefault="00352A6A" w:rsidP="00E82F7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571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Kovy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šedé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sklolaminátové nádoby se spodním výsypem o objemu 1100 L, v</w:t>
            </w:r>
            <w:r w:rsidR="00076089">
              <w:rPr>
                <w:rFonts w:asciiTheme="minorHAnsi" w:hAnsiTheme="minorHAnsi" w:cstheme="minorHAnsi"/>
                <w:sz w:val="22"/>
                <w:szCs w:val="22"/>
              </w:rPr>
              <w:t xml:space="preserve"> předpokládaném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počtu celkem </w:t>
            </w:r>
            <w:r w:rsidRPr="00D312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20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 </w:t>
            </w:r>
            <w:r w:rsidR="00E62CE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076089">
              <w:rPr>
                <w:rFonts w:asciiTheme="minorHAnsi" w:hAnsiTheme="minorHAnsi" w:cstheme="minorHAnsi"/>
                <w:sz w:val="22"/>
                <w:szCs w:val="22"/>
              </w:rPr>
              <w:t xml:space="preserve">běr, přeprava (svoz) a zajištění materiálového využití této komodity bude zahájen na základě požadavků </w:t>
            </w:r>
            <w:r w:rsidR="00E62CE1">
              <w:rPr>
                <w:rFonts w:asciiTheme="minorHAnsi" w:hAnsiTheme="minorHAnsi" w:cstheme="minorHAnsi"/>
                <w:sz w:val="22"/>
                <w:szCs w:val="22"/>
              </w:rPr>
              <w:t xml:space="preserve">Objednatele </w:t>
            </w:r>
            <w:r w:rsidR="00076089">
              <w:rPr>
                <w:rFonts w:asciiTheme="minorHAnsi" w:hAnsiTheme="minorHAnsi" w:cstheme="minorHAnsi"/>
                <w:sz w:val="22"/>
                <w:szCs w:val="22"/>
              </w:rPr>
              <w:t xml:space="preserve">vznesených v rámci změnového režimu ve smyslu čl. </w:t>
            </w:r>
            <w:r w:rsidR="00785BF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076089">
              <w:rPr>
                <w:rFonts w:asciiTheme="minorHAnsi" w:hAnsiTheme="minorHAnsi" w:cstheme="minorHAnsi"/>
                <w:sz w:val="22"/>
                <w:szCs w:val="22"/>
              </w:rPr>
              <w:t xml:space="preserve"> Smlouvy</w:t>
            </w:r>
            <w:r w:rsidR="00C271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E51535F" w14:textId="508EE511" w:rsidR="00EE5FC8" w:rsidRPr="00DD6EB5" w:rsidRDefault="00616C2A" w:rsidP="00E82F78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 rámci Služeb dle tohoto Katalogového listu je dále prováděno mytí nádob určených ke sběru tříděného odpadu</w:t>
            </w:r>
            <w:r w:rsidR="00FC767F">
              <w:rPr>
                <w:rFonts w:asciiTheme="minorHAnsi" w:hAnsiTheme="minorHAnsi" w:cstheme="minorHAnsi"/>
                <w:sz w:val="22"/>
                <w:szCs w:val="22"/>
              </w:rPr>
              <w:t>, mimořádné úklidy a svoz PE pytlů na papír a plasty (</w:t>
            </w:r>
            <w:proofErr w:type="spellStart"/>
            <w:r w:rsidR="00FC767F"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 w:rsidR="00FC767F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="00FC767F">
              <w:rPr>
                <w:rFonts w:asciiTheme="minorHAnsi" w:hAnsiTheme="minorHAnsi" w:cstheme="minorHAnsi"/>
                <w:sz w:val="22"/>
                <w:szCs w:val="22"/>
              </w:rPr>
              <w:t>door</w:t>
            </w:r>
            <w:proofErr w:type="spellEnd"/>
            <w:r w:rsidR="00FC767F">
              <w:rPr>
                <w:rFonts w:asciiTheme="minorHAnsi" w:hAnsiTheme="minorHAnsi" w:cstheme="minorHAnsi"/>
                <w:sz w:val="22"/>
                <w:szCs w:val="22"/>
              </w:rPr>
              <w:t xml:space="preserve"> systém).</w:t>
            </w:r>
          </w:p>
        </w:tc>
      </w:tr>
      <w:tr w:rsidR="00321388" w:rsidRPr="00A86F05" w14:paraId="41F21ED5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019811DE" w14:textId="77777777" w:rsidR="00321388" w:rsidRPr="00A86F05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bookmarkStart w:id="1" w:name="_Ref412154713"/>
            <w:bookmarkStart w:id="2" w:name="_Ref122522642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CENY</w:t>
            </w:r>
            <w:bookmarkEnd w:id="1"/>
            <w:bookmarkEnd w:id="2"/>
          </w:p>
        </w:tc>
      </w:tr>
      <w:tr w:rsidR="00880B16" w:rsidRPr="00A86F05" w14:paraId="06219FA7" w14:textId="77777777" w:rsidTr="00A5444B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095992A" w14:textId="06393115" w:rsidR="00880B16" w:rsidRPr="00A86F05" w:rsidRDefault="00880B16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Sběr, svoz</w:t>
            </w:r>
            <w:r w:rsidR="008C3627">
              <w:rPr>
                <w:rFonts w:cstheme="minorHAnsi"/>
                <w:b/>
              </w:rPr>
              <w:t>, přeprava do zařízení, třídění</w:t>
            </w:r>
            <w:r w:rsidRPr="00A86F05">
              <w:rPr>
                <w:rFonts w:cstheme="minorHAnsi"/>
                <w:b/>
              </w:rPr>
              <w:t xml:space="preserve"> a zajištění materiálového</w:t>
            </w:r>
            <w:r w:rsidR="008C3627">
              <w:rPr>
                <w:rFonts w:cstheme="minorHAnsi"/>
                <w:b/>
              </w:rPr>
              <w:t xml:space="preserve">, příp. </w:t>
            </w:r>
            <w:r w:rsidR="00C1734D">
              <w:rPr>
                <w:rFonts w:cstheme="minorHAnsi"/>
                <w:b/>
              </w:rPr>
              <w:t>energetického</w:t>
            </w:r>
            <w:r w:rsidRPr="00A86F05">
              <w:rPr>
                <w:rFonts w:cstheme="minorHAnsi"/>
                <w:b/>
              </w:rPr>
              <w:t xml:space="preserve"> využití tříděného odpadu</w:t>
            </w:r>
          </w:p>
        </w:tc>
      </w:tr>
      <w:tr w:rsidR="00880B16" w:rsidRPr="00A86F05" w14:paraId="5252DCB1" w14:textId="77777777" w:rsidTr="00A5444B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2F67068" w14:textId="77777777" w:rsidR="00880B16" w:rsidRPr="00A86F05" w:rsidRDefault="00237DB5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Kategorie:</w:t>
            </w:r>
          </w:p>
        </w:tc>
        <w:tc>
          <w:tcPr>
            <w:tcW w:w="0" w:type="auto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3432798" w14:textId="77777777" w:rsidR="00880B16" w:rsidRPr="00A86F05" w:rsidRDefault="00237DB5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Papír</w:t>
            </w:r>
          </w:p>
        </w:tc>
      </w:tr>
      <w:tr w:rsidR="00321388" w:rsidRPr="00A86F05" w14:paraId="2BBDE81F" w14:textId="77777777" w:rsidTr="00114301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FE95069" w14:textId="77777777" w:rsidR="00321388" w:rsidRPr="00A86F05" w:rsidRDefault="00237DB5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Objem nádoby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4BEAB61" w14:textId="514F7653" w:rsidR="00321388" w:rsidRPr="00A86F05" w:rsidRDefault="00171338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Obvyklá č</w:t>
            </w:r>
            <w:r w:rsidR="00237DB5" w:rsidRPr="00A86F05">
              <w:rPr>
                <w:rFonts w:cstheme="minorHAnsi"/>
                <w:b/>
              </w:rPr>
              <w:t>etnost výsypu</w:t>
            </w:r>
          </w:p>
        </w:tc>
        <w:tc>
          <w:tcPr>
            <w:tcW w:w="252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1C17CE8" w14:textId="77777777" w:rsidR="00321388" w:rsidRPr="00A86F05" w:rsidRDefault="00237DB5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Počet nádob</w:t>
            </w:r>
            <w:r w:rsidR="000C5BC0">
              <w:rPr>
                <w:rFonts w:cstheme="minorHAnsi"/>
                <w:b/>
              </w:rPr>
              <w:t xml:space="preserve"> </w:t>
            </w:r>
            <w:r w:rsidR="000C5BC0" w:rsidRPr="000C5BC0">
              <w:rPr>
                <w:rFonts w:cstheme="minorHAnsi"/>
                <w:b/>
              </w:rPr>
              <w:t>ve vlastnictví Objednatele</w:t>
            </w:r>
          </w:p>
        </w:tc>
        <w:tc>
          <w:tcPr>
            <w:tcW w:w="360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6E1B3DC" w14:textId="77777777" w:rsidR="00321388" w:rsidRPr="00A86F05" w:rsidRDefault="00237DB5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 w:rsidR="005738EA">
              <w:rPr>
                <w:rFonts w:cstheme="minorHAnsi"/>
                <w:b/>
              </w:rPr>
              <w:t xml:space="preserve">za výsyp </w:t>
            </w:r>
            <w:r w:rsidRPr="00A86F05">
              <w:rPr>
                <w:rFonts w:cstheme="minorHAnsi"/>
                <w:b/>
              </w:rPr>
              <w:t>bez DPH (Kč/1 nádoba/1x)</w:t>
            </w:r>
          </w:p>
        </w:tc>
      </w:tr>
      <w:tr w:rsidR="00C87F1E" w:rsidRPr="00A86F05" w14:paraId="6F3236B1" w14:textId="77777777" w:rsidTr="00DD6EB5">
        <w:trPr>
          <w:trHeight w:val="347"/>
        </w:trPr>
        <w:tc>
          <w:tcPr>
            <w:tcW w:w="0" w:type="auto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36DED" w14:textId="2948557D" w:rsidR="00C87F1E" w:rsidRPr="00A86F05" w:rsidRDefault="00C87F1E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A86F05">
              <w:rPr>
                <w:rFonts w:cstheme="minorHAnsi"/>
              </w:rPr>
              <w:t>1100</w:t>
            </w:r>
            <w:r>
              <w:rPr>
                <w:rFonts w:cstheme="minorHAnsi"/>
              </w:rPr>
              <w:t xml:space="preserve"> 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CD692" w14:textId="4ED0DD8A" w:rsidR="00C87F1E" w:rsidRPr="00FB3C93" w:rsidRDefault="00C87F1E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E05EBA" w14:textId="41E3B125" w:rsidR="00C87F1E" w:rsidRPr="00A86F05" w:rsidRDefault="00EE5FC8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9EEE8B" w14:textId="3E91D51C" w:rsidR="00C87F1E" w:rsidRPr="00DD6EB5" w:rsidRDefault="000C0168" w:rsidP="00D31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87F1E" w:rsidRPr="00A86F05" w14:paraId="18BA695B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EC800" w14:textId="5BA3783B" w:rsidR="00C87F1E" w:rsidRPr="00A86F05" w:rsidRDefault="00C87F1E" w:rsidP="00E82F7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B8091" w14:textId="77777777" w:rsidR="00C87F1E" w:rsidRPr="00A86F05" w:rsidRDefault="00C87F1E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1008F9" w14:textId="14F6A913" w:rsidR="00C87F1E" w:rsidRPr="00A86F05" w:rsidRDefault="00EE5FC8" w:rsidP="001F2E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35318A" w14:textId="277F2BF6" w:rsidR="00C87F1E" w:rsidRPr="009170E7" w:rsidRDefault="00C87F1E" w:rsidP="00D312C5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87F1E" w:rsidRPr="00A86F05" w14:paraId="7F289213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6882F4" w14:textId="77777777" w:rsidR="00C87F1E" w:rsidRPr="00A86F05" w:rsidRDefault="00C87F1E" w:rsidP="00992E5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749BA3" w14:textId="77777777" w:rsidR="00C87F1E" w:rsidRPr="00A86F05" w:rsidRDefault="00C87F1E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týdně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3A39E" w14:textId="55C106F5" w:rsidR="00C87F1E" w:rsidRPr="00A86F05" w:rsidRDefault="00EE5FC8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28B15A" w14:textId="54C63D8E" w:rsidR="00C87F1E" w:rsidRPr="00A86F05" w:rsidRDefault="00C87F1E" w:rsidP="00992E56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87F1E" w:rsidRPr="00A86F05" w14:paraId="7C6B61D6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78CE93" w14:textId="77777777" w:rsidR="00C87F1E" w:rsidRPr="00A86F05" w:rsidRDefault="00C87F1E" w:rsidP="00992E5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B7FD" w14:textId="77777777" w:rsidR="00C87F1E" w:rsidRPr="00A86F05" w:rsidRDefault="00C87F1E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2x týdně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455E7" w14:textId="6934C2A9" w:rsidR="00C87F1E" w:rsidRPr="00A86F05" w:rsidRDefault="00EE5FC8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442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5576" w14:textId="54344B79" w:rsidR="00C87F1E" w:rsidRPr="00A86F05" w:rsidRDefault="00C87F1E" w:rsidP="00992E56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87F1E" w:rsidRPr="00A86F05" w14:paraId="15448321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E62A9" w14:textId="77777777" w:rsidR="00C87F1E" w:rsidRPr="00A86F05" w:rsidRDefault="00C87F1E" w:rsidP="00992E56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EBF2" w14:textId="236C9AE8" w:rsidR="00C87F1E" w:rsidRPr="00FB3C93" w:rsidRDefault="00C87F1E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</w:t>
            </w:r>
            <w:r w:rsidRPr="00FB3C93">
              <w:rPr>
                <w:rFonts w:eastAsia="Times New Roman" w:cstheme="minorHAnsi"/>
                <w:color w:val="000000"/>
              </w:rPr>
              <w:t>x týdně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9B1A" w14:textId="441A9694" w:rsidR="00C87F1E" w:rsidRPr="00A86F05" w:rsidRDefault="00EE5FC8" w:rsidP="00992E5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F568" w14:textId="31BCC909" w:rsidR="00C87F1E" w:rsidRPr="00AA6593" w:rsidRDefault="00EE5FC8" w:rsidP="00992E56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74F6DAB" w14:textId="77777777" w:rsidTr="00114301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FCD5A2" w14:textId="77777777" w:rsidR="00114301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Polopodzemní</w:t>
            </w:r>
            <w:proofErr w:type="spellEnd"/>
            <w:r>
              <w:rPr>
                <w:rFonts w:cstheme="minorHAnsi"/>
              </w:rPr>
              <w:t xml:space="preserve"> kontejner</w:t>
            </w:r>
          </w:p>
          <w:p w14:paraId="59BC6B3B" w14:textId="281CCF8C" w:rsidR="00114301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5000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AAE18" w14:textId="7AFD7FC2" w:rsidR="00114301" w:rsidRPr="00DD6EB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5ABA2" w14:textId="6A1B3826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B62251" w14:textId="3146019E" w:rsidR="00114301" w:rsidRPr="00D312C5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3D3752C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B51006" w14:textId="60B229DC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346143" w14:textId="7452F4E3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43231" w14:textId="2D89B029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863606" w14:textId="06A9DD1C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596C3F52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121C61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79811" w14:textId="3D94407B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1B46C" w14:textId="7B7A8932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A34A74" w14:textId="665E47E9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0E90384C" w14:textId="77777777" w:rsidTr="0011430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D457BF" w14:textId="77777777" w:rsidR="00114301" w:rsidRPr="00A86F05" w:rsidRDefault="00114301" w:rsidP="000C016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6EA91" w14:textId="49F9AA4F" w:rsidR="00114301" w:rsidRPr="00486566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 xml:space="preserve">1x </w:t>
            </w:r>
            <w:r w:rsidRPr="00DD6EB5">
              <w:rPr>
                <w:rFonts w:eastAsia="Times New Roman" w:cstheme="minorHAnsi"/>
                <w:color w:val="000000"/>
              </w:rPr>
              <w:t>týdně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18EA7" w14:textId="7320B8FA" w:rsidR="00114301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A5C34" w14:textId="47CEDA1B" w:rsidR="00114301" w:rsidRPr="00AA6593" w:rsidRDefault="00114301" w:rsidP="000C0168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D312C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3744C" w:rsidRPr="00A86F05" w14:paraId="21CF708B" w14:textId="77777777" w:rsidTr="003D27F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32B0BC5" w14:textId="77777777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Kategorie: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56F81B3" w14:textId="77777777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Plasty</w:t>
            </w:r>
          </w:p>
        </w:tc>
      </w:tr>
      <w:tr w:rsidR="0013744C" w:rsidRPr="00A86F05" w14:paraId="0F9D4928" w14:textId="77777777" w:rsidTr="001F2EDE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E1D4709" w14:textId="77777777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Objem nádoby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43AE323" w14:textId="4326C580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Obvyklá č</w:t>
            </w:r>
            <w:r w:rsidRPr="00A86F05">
              <w:rPr>
                <w:rFonts w:cstheme="minorHAnsi"/>
                <w:b/>
              </w:rPr>
              <w:t>etnost výsypu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2287866" w14:textId="77777777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Počet nádob</w:t>
            </w:r>
            <w:r>
              <w:rPr>
                <w:rFonts w:cstheme="minorHAnsi"/>
                <w:b/>
              </w:rPr>
              <w:t xml:space="preserve"> </w:t>
            </w:r>
            <w:r w:rsidRPr="000C5BC0">
              <w:rPr>
                <w:rFonts w:cstheme="minorHAnsi"/>
                <w:b/>
              </w:rPr>
              <w:t>ve vlastnictví Objednatele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59FD437" w14:textId="77777777" w:rsidR="0013744C" w:rsidRPr="00A86F05" w:rsidRDefault="0013744C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za výsyp</w:t>
            </w:r>
            <w:r w:rsidRPr="00A86F05">
              <w:rPr>
                <w:rFonts w:cstheme="minorHAnsi"/>
                <w:b/>
              </w:rPr>
              <w:t xml:space="preserve"> bez DPH (Kč/1 nádoba/1x)</w:t>
            </w:r>
          </w:p>
        </w:tc>
      </w:tr>
      <w:tr w:rsidR="00CC0051" w:rsidRPr="00A86F05" w14:paraId="647962E2" w14:textId="77777777" w:rsidTr="001F2EDE">
        <w:trPr>
          <w:trHeight w:val="448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B2162" w14:textId="39DD1D9C" w:rsidR="00CC0051" w:rsidRPr="00A86F05" w:rsidRDefault="00CC0051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A86F05">
              <w:rPr>
                <w:rFonts w:cstheme="minorHAnsi"/>
              </w:rPr>
              <w:lastRenderedPageBreak/>
              <w:t>1100</w:t>
            </w:r>
            <w:r>
              <w:rPr>
                <w:rFonts w:cstheme="minorHAnsi"/>
              </w:rPr>
              <w:t xml:space="preserve">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C629F" w14:textId="19237977" w:rsidR="00CC0051" w:rsidRPr="00FB3C93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06C8A" w14:textId="00F797EF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A0D0DB" w14:textId="5DE7B8E9" w:rsidR="00CC0051" w:rsidRPr="00AA6593" w:rsidRDefault="00CC0051" w:rsidP="0013744C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C0051" w:rsidRPr="00A86F05" w14:paraId="06A50CD2" w14:textId="77777777" w:rsidTr="001F2EDE">
        <w:trPr>
          <w:trHeight w:val="448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C2AB9" w14:textId="66C8A133" w:rsidR="00CC0051" w:rsidRPr="00A86F05" w:rsidRDefault="00CC0051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FAE9C" w14:textId="77777777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A615F" w14:textId="0A076B6C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267D62" w14:textId="740B767F" w:rsidR="00CC0051" w:rsidRPr="00A86F05" w:rsidRDefault="00CC0051" w:rsidP="0013744C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C0051" w:rsidRPr="00A86F05" w14:paraId="2C8562C3" w14:textId="77777777" w:rsidTr="00DD6EB5">
        <w:trPr>
          <w:trHeight w:val="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E97D34" w14:textId="77777777" w:rsidR="00CC0051" w:rsidRPr="00A86F05" w:rsidRDefault="00CC0051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4EE1D" w14:textId="77777777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týdně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F872D" w14:textId="59B0D617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51D5D7" w14:textId="76CDDADF" w:rsidR="00CC0051" w:rsidRPr="00A86F05" w:rsidRDefault="00CC0051" w:rsidP="0013744C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C0051" w:rsidRPr="00A86F05" w14:paraId="1184A341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A9B86" w14:textId="77777777" w:rsidR="00CC0051" w:rsidRPr="00A86F05" w:rsidRDefault="00CC0051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9D1E80" w14:textId="77777777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2x týdně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7DE87" w14:textId="7012119C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10CC91" w14:textId="243A6286" w:rsidR="00CC0051" w:rsidRPr="00DD6EB5" w:rsidRDefault="00CC0051" w:rsidP="0013744C">
            <w:pPr>
              <w:jc w:val="center"/>
              <w:rPr>
                <w:rFonts w:eastAsia="Times New Roman" w:cstheme="minorHAnsi"/>
                <w:color w:val="000000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CC0051" w:rsidRPr="00A86F05" w14:paraId="0AAA9F9F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5044DE" w14:textId="77777777" w:rsidR="00CC0051" w:rsidRPr="00A86F05" w:rsidRDefault="00CC0051" w:rsidP="0013744C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ECC6C" w14:textId="3B177ACC" w:rsidR="00CC0051" w:rsidRPr="00FB3C93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</w:t>
            </w:r>
            <w:r w:rsidRPr="00FB3C93">
              <w:rPr>
                <w:rFonts w:eastAsia="Times New Roman" w:cstheme="minorHAnsi"/>
                <w:color w:val="000000"/>
              </w:rPr>
              <w:t>x týdně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50190" w14:textId="2B099415" w:rsidR="00CC0051" w:rsidRPr="00A86F05" w:rsidRDefault="00CC0051" w:rsidP="0013744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998E0" w14:textId="72B4E6AB" w:rsidR="00CC0051" w:rsidRPr="00DD6EB5" w:rsidRDefault="00CC0051">
            <w:pPr>
              <w:jc w:val="center"/>
              <w:rPr>
                <w:rFonts w:eastAsia="Times New Roman" w:cstheme="minorHAnsi"/>
                <w:color w:val="000000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DD6EB5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96408AB" w14:textId="77777777" w:rsidTr="006646B9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62A372" w14:textId="77777777" w:rsidR="00114301" w:rsidRDefault="00114301" w:rsidP="000C016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Polopodzemní</w:t>
            </w:r>
            <w:proofErr w:type="spellEnd"/>
            <w:r>
              <w:rPr>
                <w:rFonts w:cstheme="minorHAnsi"/>
              </w:rPr>
              <w:t xml:space="preserve"> kontejner</w:t>
            </w:r>
          </w:p>
          <w:p w14:paraId="58A99C18" w14:textId="6EE28153" w:rsidR="00114301" w:rsidRPr="00A86F05" w:rsidRDefault="00114301" w:rsidP="000C016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5000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D62EF7" w14:textId="6D031B8A" w:rsidR="00114301" w:rsidRPr="00486566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4A94D" w14:textId="49654A60" w:rsidR="00114301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FB449" w14:textId="01DB3481" w:rsidR="00114301" w:rsidRPr="00AA6593" w:rsidRDefault="00114301" w:rsidP="000C0168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B378E8F" w14:textId="77777777" w:rsidTr="006646B9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C0FA3C" w14:textId="77777777" w:rsidR="00114301" w:rsidRPr="00A86F05" w:rsidRDefault="00114301" w:rsidP="000C016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CC19D" w14:textId="2B44764B" w:rsidR="00114301" w:rsidRPr="00486566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C7A94" w14:textId="5EA64545" w:rsidR="00114301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E751BC" w14:textId="5179F7E1" w:rsidR="00114301" w:rsidRPr="00AA6593" w:rsidRDefault="00114301" w:rsidP="000C0168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0E46A77" w14:textId="77777777" w:rsidTr="00380711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DD69D" w14:textId="77777777" w:rsidR="00114301" w:rsidRPr="00A86F05" w:rsidRDefault="00114301" w:rsidP="000C0168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7F0A45" w14:textId="7C7AEA24" w:rsidR="00114301" w:rsidRPr="00486566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B9E39D" w14:textId="457835C0" w:rsidR="00114301" w:rsidRDefault="00114301" w:rsidP="000C016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5DE343" w14:textId="4F27435D" w:rsidR="00114301" w:rsidRPr="00AA6593" w:rsidRDefault="00114301" w:rsidP="000C0168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4CD35B9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A617CE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C01D9" w14:textId="7AEE2334" w:rsidR="00114301" w:rsidRPr="00DD6EB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1x týdně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F844C" w14:textId="4DC39A97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5346BB" w14:textId="640E7D40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E0197FE" w14:textId="77777777" w:rsidTr="003D27F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6A3D3C1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Kategorie: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5FF4B89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Sklo</w:t>
            </w:r>
          </w:p>
        </w:tc>
      </w:tr>
      <w:tr w:rsidR="00114301" w:rsidRPr="00A86F05" w14:paraId="36E82730" w14:textId="77777777" w:rsidTr="001F2EDE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E30C137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Objem nádoby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F7141EF" w14:textId="0C1BE14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Obvyklá č</w:t>
            </w:r>
            <w:r w:rsidRPr="00A86F05">
              <w:rPr>
                <w:rFonts w:cstheme="minorHAnsi"/>
                <w:b/>
              </w:rPr>
              <w:t>etnost výsypu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6FB3755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Počet nádob</w:t>
            </w:r>
            <w:r>
              <w:rPr>
                <w:rFonts w:cstheme="minorHAnsi"/>
                <w:b/>
              </w:rPr>
              <w:t xml:space="preserve"> </w:t>
            </w:r>
            <w:r w:rsidRPr="000C5BC0">
              <w:rPr>
                <w:rFonts w:cstheme="minorHAnsi"/>
                <w:b/>
              </w:rPr>
              <w:t>ve vlastnictví Objednatele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6E86729F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za výsyp</w:t>
            </w:r>
            <w:r w:rsidRPr="00A86F05">
              <w:rPr>
                <w:rFonts w:cstheme="minorHAnsi"/>
                <w:b/>
              </w:rPr>
              <w:t xml:space="preserve"> bez DPH (Kč/1 nádoba/1x)</w:t>
            </w:r>
          </w:p>
        </w:tc>
      </w:tr>
      <w:tr w:rsidR="00114301" w:rsidRPr="00A86F05" w14:paraId="256464CA" w14:textId="77777777" w:rsidTr="001F2EDE">
        <w:trPr>
          <w:trHeight w:val="570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3425CC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1100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cstheme="minorHAnsi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9AAFEC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B95AE" w14:textId="02883468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9ED60" w14:textId="1338AF91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D2EC12D" w14:textId="77777777" w:rsidTr="001F2EDE"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B6F2E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64EA5C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7FC388" w14:textId="3E4F38F2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7D18D7" w14:textId="00B419CF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F065E31" w14:textId="77777777" w:rsidTr="001F2EDE">
        <w:trPr>
          <w:trHeight w:val="421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5C9B8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0860C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747579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CB86FC" w14:textId="184EBC4B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5665D74" w14:textId="77777777" w:rsidTr="001F2EDE">
        <w:trPr>
          <w:trHeight w:val="475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8662D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1300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cstheme="minorHAnsi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4A73C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08F4C" w14:textId="00487A7B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A64308" w14:textId="1F9A5587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7AA9CB0" w14:textId="77777777" w:rsidTr="001F2EDE">
        <w:trPr>
          <w:trHeight w:val="20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BF2EC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32206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D154D" w14:textId="778F6DA3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A6EBA2" w14:textId="542ACE20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5720FB66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9E913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F4F46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11145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44F969" w14:textId="09328728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0E0614F6" w14:textId="77777777" w:rsidTr="001F2EDE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0A5E8" w14:textId="089FC522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1500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8967DC" w14:textId="6ED349E2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22DB4" w14:textId="546E05D1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801082" w14:textId="23093849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B6E1313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1C2C4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9AD45" w14:textId="3AC64BC7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D928A0" w14:textId="1BE2180B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F86602" w14:textId="33C11852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D05ABA2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F090DD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215B2" w14:textId="6455E1B0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373C56" w14:textId="4BC10DCD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126DA8" w14:textId="11CEC66D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513D2F9" w14:textId="77777777" w:rsidTr="001F2EDE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91CFCC" w14:textId="510D1BA1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1550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DA684" w14:textId="5CD64FB1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9F4E3" w14:textId="483B46F7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4487A0" w14:textId="449F05C2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0B76F2A5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19018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51C94E" w14:textId="24BC311D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A46DFC" w14:textId="251E553D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1C1C51" w14:textId="23ACCC3A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0B0538B9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4765A7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13B3F6" w14:textId="62B4EA05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EBE278" w14:textId="17B8C108" w:rsidR="00114301" w:rsidRPr="00872CBD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D6EB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5C0A54" w14:textId="3723A45D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B35D3C2" w14:textId="77777777" w:rsidTr="001F2EDE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9521F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1800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cstheme="minorHAnsi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02F7A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A285A" w14:textId="25D2086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8AADAF" w14:textId="7277C1BA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9D1FF1F" w14:textId="77777777" w:rsidTr="001F2EDE">
        <w:trPr>
          <w:trHeight w:val="421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9BABB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D5827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B76D5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4A98BA" w14:textId="774FDF3F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EBB11D3" w14:textId="77777777" w:rsidTr="001F2EDE">
        <w:trPr>
          <w:trHeight w:val="82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35234D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980F0C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862389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0E395A" w14:textId="4E347CA1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542D363" w14:textId="77777777" w:rsidTr="001F2EDE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7CD95" w14:textId="4E9E195C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21</w:t>
            </w:r>
            <w:r>
              <w:rPr>
                <w:rFonts w:eastAsia="Times New Roman" w:cstheme="minorHAnsi"/>
                <w:color w:val="000000"/>
              </w:rPr>
              <w:t>5</w:t>
            </w:r>
            <w:r w:rsidRPr="00A86F05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cstheme="minorHAnsi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867F68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D28E0D" w14:textId="05992F9D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A05752" w14:textId="223FB557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9391124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43457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8AA0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E84E9" w14:textId="60C4457E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2DC05A" w14:textId="011C990F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11D9C93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360C2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39B5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A25AD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6440FA" w14:textId="7ACA2AB0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CF61701" w14:textId="77777777" w:rsidTr="001F2EDE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21AF64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3350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cstheme="minorHAnsi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22D73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A66F5F" w14:textId="64AADA19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2</w:t>
            </w:r>
            <w:r>
              <w:rPr>
                <w:rFonts w:eastAsia="Times New Roman" w:cstheme="minorHAnsi"/>
                <w:color w:val="000000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0B422B" w14:textId="38D48FDC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737F81A8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D61B9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FAC076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B648EF" w14:textId="097DDD6F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18B909" w14:textId="4D9FB061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1B95C01E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DFFBD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903A7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BDD93D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43BC26" w14:textId="023E61B1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77328620" w14:textId="77777777" w:rsidTr="006646B9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34180A" w14:textId="77777777" w:rsidR="00114301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Polopodzemní</w:t>
            </w:r>
            <w:proofErr w:type="spellEnd"/>
            <w:r>
              <w:rPr>
                <w:rFonts w:cstheme="minorHAnsi"/>
              </w:rPr>
              <w:t xml:space="preserve"> kontejner</w:t>
            </w:r>
          </w:p>
          <w:p w14:paraId="2C7B7782" w14:textId="3CA491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5000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46F40" w14:textId="72BF28A2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4CB4E2" w14:textId="10F61364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C3F249" w14:textId="30502259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A814B15" w14:textId="77777777" w:rsidTr="006646B9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1D8D1A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BB1D4C" w14:textId="2A86B44E" w:rsidR="00114301" w:rsidRPr="00486566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FDA62" w14:textId="4B52AACF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49990C" w14:textId="0D4288D3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8D4D95D" w14:textId="77777777" w:rsidTr="001F2EDE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D29F62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960F9" w14:textId="0CBFEC15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9F94A" w14:textId="3D6FABFA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ED54A3" w14:textId="4C87CDFC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5DF7FA27" w14:textId="77777777" w:rsidTr="003D27F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AF80F38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A86F05">
              <w:rPr>
                <w:rFonts w:cstheme="minorHAnsi"/>
                <w:b/>
              </w:rPr>
              <w:t>Kategorie: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796CCCC1" w14:textId="77777777" w:rsidR="00114301" w:rsidRPr="00A86F05" w:rsidRDefault="00114301" w:rsidP="00114301">
            <w:pPr>
              <w:spacing w:after="0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  <w:b/>
              </w:rPr>
              <w:t>Kovy</w:t>
            </w:r>
          </w:p>
        </w:tc>
      </w:tr>
      <w:tr w:rsidR="00114301" w:rsidRPr="00A86F05" w14:paraId="53E76D6A" w14:textId="77777777" w:rsidTr="0025716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D4495B2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A86F05">
              <w:rPr>
                <w:rFonts w:cstheme="minorHAnsi"/>
                <w:b/>
              </w:rPr>
              <w:t>Objem nádoby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B2F73E1" w14:textId="249E2880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  <w:b/>
              </w:rPr>
              <w:t>Obvyklá č</w:t>
            </w:r>
            <w:r w:rsidRPr="00A86F05">
              <w:rPr>
                <w:rFonts w:cstheme="minorHAnsi"/>
                <w:b/>
              </w:rPr>
              <w:t>etnost výsypu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067D4AA5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cstheme="minorHAnsi"/>
                <w:b/>
              </w:rPr>
              <w:t>Počet nádob</w:t>
            </w:r>
            <w:r>
              <w:rPr>
                <w:rFonts w:cstheme="minorHAnsi"/>
                <w:b/>
              </w:rPr>
              <w:t xml:space="preserve"> </w:t>
            </w:r>
            <w:r w:rsidRPr="000C5BC0">
              <w:rPr>
                <w:rFonts w:cstheme="minorHAnsi"/>
                <w:b/>
              </w:rPr>
              <w:t>ve vlastnictví Objednatele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FA54F7F" w14:textId="77777777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za výsyp</w:t>
            </w:r>
            <w:r w:rsidRPr="00A86F05">
              <w:rPr>
                <w:rFonts w:cstheme="minorHAnsi"/>
                <w:b/>
              </w:rPr>
              <w:t xml:space="preserve"> bez DPH (Kč/1 nádoba/1x)</w:t>
            </w:r>
          </w:p>
        </w:tc>
      </w:tr>
      <w:tr w:rsidR="00114301" w:rsidRPr="00A86F05" w14:paraId="7370E3BD" w14:textId="77777777" w:rsidTr="002D7698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5D50C6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1100 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0B0E5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2 měsíce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F098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DC31D7" w14:textId="32AFA538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3B3F2D34" w14:textId="77777777" w:rsidTr="002D7698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DDB34F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34BC08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E730C" w14:textId="5FA051E2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305BD0" w14:textId="176232A2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E6A76B1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5FA49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4F868E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FB3C93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9CCBB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5FF5ED" w14:textId="2D3D29CC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50B3AE4D" w14:textId="77777777" w:rsidTr="006646B9">
        <w:trPr>
          <w:trHeight w:val="347"/>
        </w:trPr>
        <w:tc>
          <w:tcPr>
            <w:tcW w:w="0" w:type="auto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14:paraId="0B54D673" w14:textId="3588A34C" w:rsidR="00114301" w:rsidRPr="00DD6EB5" w:rsidRDefault="00114301" w:rsidP="00DD6EB5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Další služby</w:t>
            </w:r>
          </w:p>
        </w:tc>
      </w:tr>
      <w:tr w:rsidR="00114301" w:rsidRPr="00A86F05" w14:paraId="06C3882B" w14:textId="77777777" w:rsidTr="00DD6EB5">
        <w:trPr>
          <w:trHeight w:val="286"/>
        </w:trPr>
        <w:tc>
          <w:tcPr>
            <w:tcW w:w="0" w:type="auto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</w:tcPr>
          <w:p w14:paraId="3CE3B5D5" w14:textId="08B260B0" w:rsidR="00114301" w:rsidRDefault="00114301" w:rsidP="00DD6EB5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Svoz PE pytlů na papír a plasty</w:t>
            </w:r>
          </w:p>
        </w:tc>
      </w:tr>
      <w:tr w:rsidR="00114301" w:rsidRPr="00A86F05" w14:paraId="1648B413" w14:textId="77777777" w:rsidTr="00DD6EB5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4BEDF" w14:textId="4D240784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A86F05">
              <w:rPr>
                <w:rFonts w:cstheme="minorHAnsi"/>
                <w:b/>
              </w:rPr>
              <w:t>Objem nádoby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B45C2" w14:textId="7A414404" w:rsidR="00114301" w:rsidRPr="00FB3C93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cstheme="minorHAnsi"/>
                <w:b/>
              </w:rPr>
              <w:t>Obvyklá č</w:t>
            </w:r>
            <w:r w:rsidRPr="00A86F05">
              <w:rPr>
                <w:rFonts w:cstheme="minorHAnsi"/>
                <w:b/>
              </w:rPr>
              <w:t>etnost výsypu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FE7AA" w14:textId="34DB5154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cstheme="minorHAnsi"/>
                <w:b/>
              </w:rPr>
              <w:t>Počet nádob</w:t>
            </w:r>
            <w:r>
              <w:rPr>
                <w:rFonts w:cstheme="minorHAnsi"/>
                <w:b/>
              </w:rPr>
              <w:t xml:space="preserve"> </w:t>
            </w:r>
            <w:r w:rsidRPr="000C5BC0">
              <w:rPr>
                <w:rFonts w:cstheme="minorHAnsi"/>
                <w:b/>
              </w:rPr>
              <w:t>ve vlastnictví Objednatele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E72379" w14:textId="14AD0E6F" w:rsidR="00114301" w:rsidRPr="00DD6EB5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86F05">
              <w:rPr>
                <w:rFonts w:cstheme="minorHAnsi"/>
                <w:b/>
              </w:rPr>
              <w:t xml:space="preserve">Jednotková cena </w:t>
            </w:r>
            <w:r>
              <w:rPr>
                <w:rFonts w:cstheme="minorHAnsi"/>
                <w:b/>
              </w:rPr>
              <w:t>za výsyp</w:t>
            </w:r>
            <w:r w:rsidRPr="00A86F05">
              <w:rPr>
                <w:rFonts w:cstheme="minorHAnsi"/>
                <w:b/>
              </w:rPr>
              <w:t xml:space="preserve"> </w:t>
            </w:r>
            <w:r w:rsidR="008C3627">
              <w:rPr>
                <w:rFonts w:cstheme="minorHAnsi"/>
                <w:b/>
              </w:rPr>
              <w:t>(s</w:t>
            </w:r>
            <w:r w:rsidR="008C3627" w:rsidRPr="008C3627">
              <w:rPr>
                <w:rFonts w:cstheme="minorHAnsi"/>
                <w:b/>
              </w:rPr>
              <w:t xml:space="preserve">běr, svoz, přeprava do zařízení, třídění a zajištění materiálového, příp. </w:t>
            </w:r>
            <w:r w:rsidR="00C1734D">
              <w:rPr>
                <w:rFonts w:cstheme="minorHAnsi"/>
                <w:b/>
              </w:rPr>
              <w:t>energetického</w:t>
            </w:r>
            <w:r w:rsidR="008C3627" w:rsidRPr="008C3627">
              <w:rPr>
                <w:rFonts w:cstheme="minorHAnsi"/>
                <w:b/>
              </w:rPr>
              <w:t xml:space="preserve"> využití tříděného odpadu</w:t>
            </w:r>
            <w:r w:rsidR="008C3627">
              <w:rPr>
                <w:rFonts w:cstheme="minorHAnsi"/>
                <w:b/>
              </w:rPr>
              <w:t xml:space="preserve">) </w:t>
            </w:r>
            <w:r w:rsidRPr="00A86F05">
              <w:rPr>
                <w:rFonts w:cstheme="minorHAnsi"/>
                <w:b/>
              </w:rPr>
              <w:t>bez DPH (Kč/1 nádoba/1x)</w:t>
            </w:r>
          </w:p>
        </w:tc>
      </w:tr>
      <w:tr w:rsidR="00114301" w:rsidRPr="00A86F05" w14:paraId="454CD6AD" w14:textId="77777777" w:rsidTr="00DD6EB5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910E" w14:textId="22F3A033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B02003">
              <w:rPr>
                <w:rFonts w:cstheme="minorHAnsi"/>
              </w:rPr>
              <w:t xml:space="preserve">PE </w:t>
            </w:r>
            <w:proofErr w:type="gramStart"/>
            <w:r w:rsidRPr="00B02003">
              <w:rPr>
                <w:rFonts w:cstheme="minorHAnsi"/>
              </w:rPr>
              <w:t>pytel - plast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A134" w14:textId="423A76DC" w:rsidR="00114301" w:rsidRPr="00486566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F692" w14:textId="4F27EBD6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1F19" w14:textId="1EB1B80B" w:rsidR="00114301" w:rsidRPr="00DD6EB5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943EDB5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6930B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B77C" w14:textId="309E5B38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C325" w14:textId="48502884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5E00" w14:textId="22EE4ABA" w:rsidR="00114301" w:rsidRPr="00DD6EB5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CF55D5A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73B1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0EDC" w14:textId="35DF28E7" w:rsidR="00114301" w:rsidRPr="00486566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7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60BA7" w14:textId="462F2A51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D7B7" w14:textId="2AB5750C" w:rsidR="00114301" w:rsidRPr="00DD6EB5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3883727" w14:textId="77777777" w:rsidTr="00DD6EB5">
        <w:trPr>
          <w:trHeight w:val="347"/>
        </w:trPr>
        <w:tc>
          <w:tcPr>
            <w:tcW w:w="0" w:type="auto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55A9E9" w14:textId="1EBA220D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  <w:r w:rsidRPr="00B02003">
              <w:rPr>
                <w:rFonts w:cstheme="minorHAnsi"/>
              </w:rPr>
              <w:t xml:space="preserve">PE </w:t>
            </w:r>
            <w:proofErr w:type="gramStart"/>
            <w:r w:rsidRPr="00B02003">
              <w:rPr>
                <w:rFonts w:cstheme="minorHAnsi"/>
              </w:rPr>
              <w:t>pytel - papír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2224" w14:textId="303C04C5" w:rsidR="00114301" w:rsidRPr="00486566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měsíc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9865" w14:textId="1A774184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A921F4" w14:textId="0E581F09" w:rsidR="00114301" w:rsidRPr="00872CBD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4B2A63D5" w14:textId="77777777" w:rsidTr="00DD6EB5">
        <w:trPr>
          <w:trHeight w:val="92"/>
        </w:trPr>
        <w:tc>
          <w:tcPr>
            <w:tcW w:w="0" w:type="auto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5835F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AF60" w14:textId="6177255D" w:rsidR="00114301" w:rsidRPr="00AD102A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14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C3E1" w14:textId="6C19217E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704597" w14:textId="65AB4F4B" w:rsidR="00114301" w:rsidRPr="00872CBD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495A6E8" w14:textId="77777777" w:rsidTr="00DD6EB5">
        <w:trPr>
          <w:trHeight w:val="347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AE597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B1EA" w14:textId="36A47C93" w:rsidR="00114301" w:rsidRPr="00486566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486566">
              <w:rPr>
                <w:rFonts w:eastAsia="Times New Roman" w:cstheme="minorHAnsi"/>
                <w:color w:val="000000"/>
              </w:rPr>
              <w:t>1x 7 dní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4329A" w14:textId="1B26D5FD" w:rsidR="00114301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E61A8F" w14:textId="780DE4D5" w:rsidR="00114301" w:rsidRPr="00872CBD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1B166A6" w14:textId="77777777" w:rsidTr="00167000">
        <w:trPr>
          <w:trHeight w:val="416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455825DD" w14:textId="77777777" w:rsidR="00114301" w:rsidRPr="00A86F05" w:rsidRDefault="00114301" w:rsidP="00114301">
            <w:pPr>
              <w:jc w:val="center"/>
              <w:rPr>
                <w:rFonts w:cstheme="minorHAnsi"/>
                <w:b/>
                <w:highlight w:val="yellow"/>
              </w:rPr>
            </w:pPr>
            <w:r w:rsidRPr="00A86F05">
              <w:rPr>
                <w:rFonts w:cstheme="minorHAnsi"/>
                <w:b/>
              </w:rPr>
              <w:t>Mytí odpadových nádob</w:t>
            </w:r>
          </w:p>
        </w:tc>
      </w:tr>
      <w:tr w:rsidR="00114301" w:rsidRPr="00A86F05" w14:paraId="114EF289" w14:textId="77777777" w:rsidTr="003D27FA">
        <w:trPr>
          <w:trHeight w:val="347"/>
        </w:trPr>
        <w:tc>
          <w:tcPr>
            <w:tcW w:w="0" w:type="auto"/>
            <w:gridSpan w:val="2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DBBE690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A86F05">
              <w:rPr>
                <w:rFonts w:eastAsia="Times New Roman" w:cstheme="minorHAnsi"/>
                <w:b/>
                <w:bCs/>
                <w:color w:val="000000"/>
              </w:rPr>
              <w:t>Služba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5C89109B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Jednotková</w:t>
            </w:r>
            <w:r w:rsidRPr="00A86F05">
              <w:rPr>
                <w:rFonts w:eastAsia="Times New Roman" w:cstheme="minorHAnsi"/>
                <w:b/>
                <w:bCs/>
                <w:color w:val="000000"/>
              </w:rPr>
              <w:t xml:space="preserve"> cena bez DPH [Kč/ks]</w:t>
            </w:r>
          </w:p>
        </w:tc>
      </w:tr>
      <w:tr w:rsidR="00114301" w:rsidRPr="00A86F05" w14:paraId="1FE96292" w14:textId="77777777" w:rsidTr="003D27FA">
        <w:trPr>
          <w:trHeight w:val="347"/>
        </w:trPr>
        <w:tc>
          <w:tcPr>
            <w:tcW w:w="0" w:type="auto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CBB3EA6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65F27B7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 xml:space="preserve">nádoba 1100 </w:t>
            </w:r>
            <w:proofErr w:type="gramStart"/>
            <w:r w:rsidRPr="00A86F05">
              <w:rPr>
                <w:rFonts w:eastAsia="Times New Roman" w:cstheme="minorHAnsi"/>
                <w:color w:val="000000"/>
              </w:rPr>
              <w:t>l - horní</w:t>
            </w:r>
            <w:proofErr w:type="gramEnd"/>
            <w:r w:rsidRPr="00A86F05">
              <w:rPr>
                <w:rFonts w:eastAsia="Times New Roman" w:cstheme="minorHAnsi"/>
                <w:color w:val="000000"/>
              </w:rPr>
              <w:t xml:space="preserve"> výsyp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B838747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</w:rPr>
            </w:pPr>
            <w:r w:rsidRPr="00A86F05">
              <w:rPr>
                <w:rFonts w:eastAsia="Times New Roman" w:cstheme="minorHAnsi"/>
                <w:bCs/>
                <w:color w:val="000000"/>
              </w:rPr>
              <w:t xml:space="preserve">nádoby </w:t>
            </w:r>
            <w:proofErr w:type="gramStart"/>
            <w:r w:rsidRPr="00A86F05">
              <w:rPr>
                <w:rFonts w:eastAsia="Times New Roman" w:cstheme="minorHAnsi"/>
                <w:bCs/>
                <w:color w:val="000000"/>
              </w:rPr>
              <w:t>1100 - 3350</w:t>
            </w:r>
            <w:proofErr w:type="gramEnd"/>
            <w:r w:rsidRPr="00A86F05">
              <w:rPr>
                <w:rFonts w:eastAsia="Times New Roman" w:cstheme="minorHAnsi"/>
                <w:bCs/>
                <w:color w:val="000000"/>
              </w:rPr>
              <w:t xml:space="preserve"> l - spodní výsyp</w:t>
            </w:r>
          </w:p>
        </w:tc>
      </w:tr>
      <w:tr w:rsidR="00114301" w:rsidRPr="00A86F05" w14:paraId="120AA982" w14:textId="77777777" w:rsidTr="001F2EDE">
        <w:trPr>
          <w:trHeight w:val="347"/>
        </w:trPr>
        <w:tc>
          <w:tcPr>
            <w:tcW w:w="0" w:type="auto"/>
            <w:gridSpan w:val="2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774238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Mytí nádoby zvenku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44D9D" w14:textId="1E7952C0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924FC3" w14:textId="2F6848D9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512C6102" w14:textId="77777777" w:rsidTr="001F2EDE">
        <w:trPr>
          <w:trHeight w:val="347"/>
        </w:trPr>
        <w:tc>
          <w:tcPr>
            <w:tcW w:w="0" w:type="auto"/>
            <w:gridSpan w:val="2"/>
            <w:tcBorders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5A682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Mytí nádoby zevnitř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1B19A" w14:textId="4EBF700B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273BC2" w14:textId="213A2D37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0A862DE" w14:textId="77777777" w:rsidTr="001F2EDE">
        <w:trPr>
          <w:trHeight w:val="347"/>
        </w:trPr>
        <w:tc>
          <w:tcPr>
            <w:tcW w:w="0" w:type="auto"/>
            <w:gridSpan w:val="2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927A45" w14:textId="77777777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A86F05">
              <w:rPr>
                <w:rFonts w:eastAsia="Times New Roman" w:cstheme="minorHAnsi"/>
                <w:color w:val="000000"/>
              </w:rPr>
              <w:t>Kompletní mytí nádoby zvenku i zevnitř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697C29" w14:textId="4FE55AF1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CD1B98" w14:textId="2CDE9FBA" w:rsidR="00114301" w:rsidRPr="00A86F05" w:rsidRDefault="00114301" w:rsidP="00114301">
            <w:pPr>
              <w:jc w:val="center"/>
              <w:rPr>
                <w:rFonts w:cstheme="minorHAnsi"/>
                <w:highlight w:val="yellow"/>
              </w:rPr>
            </w:pP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[DOPLN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</w:rPr>
              <w:t>Í DODAVATEL</w:t>
            </w:r>
            <w:r w:rsidRPr="00AA6593"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6B187DC6" w14:textId="77777777" w:rsidTr="00167000">
        <w:trPr>
          <w:trHeight w:val="347"/>
        </w:trPr>
        <w:tc>
          <w:tcPr>
            <w:tcW w:w="0" w:type="auto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33D7710B" w14:textId="413951D4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9A5561">
              <w:rPr>
                <w:rFonts w:cstheme="minorHAnsi"/>
                <w:b/>
              </w:rPr>
              <w:t>Mimořádné úklidy</w:t>
            </w:r>
          </w:p>
        </w:tc>
      </w:tr>
      <w:tr w:rsidR="00114301" w:rsidRPr="00A86F05" w14:paraId="5FB933ED" w14:textId="77777777" w:rsidTr="00167000">
        <w:trPr>
          <w:trHeight w:val="347"/>
        </w:trPr>
        <w:tc>
          <w:tcPr>
            <w:tcW w:w="0" w:type="auto"/>
            <w:gridSpan w:val="2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62E98E1" w14:textId="4F050F60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9A5561">
              <w:rPr>
                <w:rFonts w:eastAsia="Times New Roman" w:cstheme="minorHAnsi"/>
                <w:b/>
                <w:bCs/>
                <w:color w:val="000000"/>
              </w:rPr>
              <w:t>Služba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030B333C" w14:textId="52DBF411" w:rsidR="00114301" w:rsidRPr="00167000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495DFA">
              <w:rPr>
                <w:rFonts w:eastAsia="Times New Roman" w:cstheme="minorHAnsi"/>
                <w:b/>
                <w:bCs/>
                <w:color w:val="000000"/>
              </w:rPr>
              <w:t>Jednotková cena bez DPH [Kč/ks]</w:t>
            </w:r>
          </w:p>
        </w:tc>
      </w:tr>
      <w:tr w:rsidR="00114301" w:rsidRPr="00A86F05" w14:paraId="069473E4" w14:textId="77777777" w:rsidTr="002C13D2">
        <w:trPr>
          <w:trHeight w:val="347"/>
        </w:trPr>
        <w:tc>
          <w:tcPr>
            <w:tcW w:w="0" w:type="auto"/>
            <w:gridSpan w:val="2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EF9AE1" w14:textId="11D558CB" w:rsidR="00114301" w:rsidRPr="00A86F05" w:rsidRDefault="00114301" w:rsidP="0011430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A7C29">
              <w:rPr>
                <w:rFonts w:eastAsia="Times New Roman" w:cstheme="minorHAnsi"/>
                <w:color w:val="000000"/>
              </w:rPr>
              <w:t>Úklid jednoho stálého stanoviště sběrných nádob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2F2468" w14:textId="290C1504" w:rsidR="00114301" w:rsidRPr="00AA6593" w:rsidRDefault="00114301" w:rsidP="00114301">
            <w:pPr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val="en-US"/>
              </w:rPr>
            </w:pPr>
            <w:r w:rsidRPr="00167000">
              <w:rPr>
                <w:rFonts w:eastAsia="Times New Roman" w:cstheme="minorHAnsi"/>
                <w:color w:val="000000"/>
                <w:highlight w:val="yellow"/>
                <w:lang w:val="en-US"/>
              </w:rPr>
              <w:t>[DOPLN</w:t>
            </w:r>
            <w:r w:rsidRPr="00167000">
              <w:rPr>
                <w:rFonts w:eastAsia="Times New Roman" w:cstheme="minorHAnsi"/>
                <w:color w:val="000000"/>
                <w:highlight w:val="yellow"/>
              </w:rPr>
              <w:t>Í DODAVATEL</w:t>
            </w:r>
            <w:r w:rsidRPr="00167000">
              <w:rPr>
                <w:rFonts w:eastAsia="Times New Roman" w:cstheme="minorHAnsi"/>
                <w:color w:val="000000"/>
                <w:highlight w:val="yellow"/>
                <w:lang w:val="en-US"/>
              </w:rPr>
              <w:t>]</w:t>
            </w:r>
          </w:p>
        </w:tc>
      </w:tr>
      <w:tr w:rsidR="00114301" w:rsidRPr="00A86F05" w14:paraId="2A97CEE5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36E5D7E2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3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3"/>
          </w:p>
        </w:tc>
      </w:tr>
      <w:tr w:rsidR="00114301" w:rsidRPr="00A86F05" w14:paraId="31B9C300" w14:textId="77777777" w:rsidTr="003D27FA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CE90035" w14:textId="7BCBE3FE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  <w:r w:rsidRPr="00A86F05">
              <w:rPr>
                <w:rFonts w:cstheme="minorHAnsi"/>
                <w:b/>
              </w:rPr>
              <w:t>Sběr, svoz</w:t>
            </w:r>
            <w:r w:rsidR="008C3627">
              <w:rPr>
                <w:rFonts w:cstheme="minorHAnsi"/>
                <w:b/>
              </w:rPr>
              <w:t>,</w:t>
            </w:r>
            <w:r w:rsidR="008C3627" w:rsidRPr="008C3627">
              <w:rPr>
                <w:rFonts w:cstheme="minorHAnsi"/>
                <w:b/>
              </w:rPr>
              <w:t xml:space="preserve"> přeprava do zařízení, třídění</w:t>
            </w:r>
            <w:r w:rsidRPr="00A86F05">
              <w:rPr>
                <w:rFonts w:cstheme="minorHAnsi"/>
                <w:b/>
              </w:rPr>
              <w:t xml:space="preserve"> a zajištění materiálového</w:t>
            </w:r>
            <w:r w:rsidR="008C3627">
              <w:rPr>
                <w:rFonts w:cstheme="minorHAnsi"/>
                <w:b/>
              </w:rPr>
              <w:t xml:space="preserve">, příp. </w:t>
            </w:r>
            <w:r w:rsidR="00C1734D">
              <w:rPr>
                <w:rFonts w:cstheme="minorHAnsi"/>
                <w:b/>
              </w:rPr>
              <w:t>energetického</w:t>
            </w:r>
            <w:r w:rsidRPr="00A86F05">
              <w:rPr>
                <w:rFonts w:cstheme="minorHAnsi"/>
                <w:b/>
              </w:rPr>
              <w:t xml:space="preserve"> využití tříděného odpadu</w:t>
            </w:r>
          </w:p>
        </w:tc>
      </w:tr>
      <w:tr w:rsidR="00114301" w:rsidRPr="00A86F05" w14:paraId="1C9B70CF" w14:textId="77777777" w:rsidTr="008C3BE4">
        <w:trPr>
          <w:trHeight w:val="983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7AB75C" w14:textId="1129A134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Cena za sběr, svoz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8C3627" w:rsidRPr="008C3627">
              <w:rPr>
                <w:rFonts w:asciiTheme="minorHAnsi" w:hAnsiTheme="minorHAnsi" w:cstheme="minorHAnsi"/>
              </w:rPr>
              <w:t>přeprav</w:t>
            </w:r>
            <w:r w:rsidR="008C3627">
              <w:rPr>
                <w:rFonts w:asciiTheme="minorHAnsi" w:hAnsiTheme="minorHAnsi" w:cstheme="minorHAnsi"/>
              </w:rPr>
              <w:t>u</w:t>
            </w:r>
            <w:r w:rsidR="008C3627" w:rsidRPr="008C3627">
              <w:rPr>
                <w:rFonts w:asciiTheme="minorHAnsi" w:hAnsiTheme="minorHAnsi" w:cstheme="minorHAnsi"/>
              </w:rPr>
              <w:t xml:space="preserve"> do zařízení,</w:t>
            </w:r>
            <w:r w:rsidR="008C362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třídění</w:t>
            </w:r>
            <w:r w:rsidRPr="00A86F05">
              <w:rPr>
                <w:rFonts w:asciiTheme="minorHAnsi" w:hAnsiTheme="minorHAnsi" w:cstheme="minorHAnsi"/>
              </w:rPr>
              <w:t xml:space="preserve"> a </w:t>
            </w:r>
            <w:r w:rsidRPr="00C35497">
              <w:rPr>
                <w:rFonts w:asciiTheme="minorHAnsi" w:hAnsiTheme="minorHAnsi" w:cstheme="minorHAnsi"/>
              </w:rPr>
              <w:t xml:space="preserve">materiálové příp. energetické </w:t>
            </w:r>
            <w:r w:rsidRPr="00A86F05">
              <w:rPr>
                <w:rFonts w:asciiTheme="minorHAnsi" w:hAnsiTheme="minorHAnsi" w:cstheme="minorHAnsi"/>
              </w:rPr>
              <w:t>využití tříděného odpadu musí obsahovat</w:t>
            </w:r>
            <w:r>
              <w:rPr>
                <w:rFonts w:asciiTheme="minorHAnsi" w:hAnsiTheme="minorHAnsi" w:cstheme="minorHAnsi"/>
              </w:rPr>
              <w:t xml:space="preserve"> veškeré náklady související s poskytováním této Služby, zejména</w:t>
            </w:r>
            <w:r w:rsidRPr="00A86F05">
              <w:rPr>
                <w:rFonts w:asciiTheme="minorHAnsi" w:hAnsiTheme="minorHAnsi" w:cstheme="minorHAnsi"/>
              </w:rPr>
              <w:t>:</w:t>
            </w:r>
          </w:p>
          <w:p w14:paraId="55ED6422" w14:textId="77777777" w:rsidR="00114301" w:rsidRPr="00E143FD" w:rsidRDefault="00114301" w:rsidP="00114301">
            <w:pPr>
              <w:pStyle w:val="Odstavecseseznamem"/>
              <w:numPr>
                <w:ilvl w:val="1"/>
                <w:numId w:val="12"/>
              </w:numPr>
              <w:rPr>
                <w:rFonts w:asciiTheme="minorHAnsi" w:hAnsiTheme="minorHAnsi" w:cstheme="minorHAnsi"/>
              </w:rPr>
            </w:pPr>
            <w:r w:rsidRPr="00E143FD">
              <w:rPr>
                <w:rFonts w:asciiTheme="minorHAnsi" w:hAnsiTheme="minorHAnsi" w:cstheme="minorHAnsi"/>
              </w:rPr>
              <w:t xml:space="preserve">Manipulaci se sběrnými nádobami z místa přistavení nebo stálého stanoviště ke svozovému vozidlu, a zpět na místo přistavení, včetně zabrzdění nádob, což zahrnuje manipulaci s veškerými sběrnými nádobami a zajištění svozu odpadu z nich, ať již se nacházejí na nebo u silniční komunikace I., II. nebo III. třídy, ale také na účelových komunikacích a jiných cestách bez asfaltového povrhu. Uvedené zahrnuje také případnou manipulaci se sběrnými nádobami v hůře přístupných podmínkách (schody, nezpevněné komunikace, zasněžené či zledovatělé komunikace apod.).  </w:t>
            </w:r>
          </w:p>
          <w:p w14:paraId="04D90E88" w14:textId="36F2CE75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4" w:name="_Ref412157605"/>
            <w:r w:rsidRPr="00647189">
              <w:rPr>
                <w:rFonts w:asciiTheme="minorHAnsi" w:hAnsiTheme="minorHAnsi" w:cstheme="minorHAnsi"/>
              </w:rPr>
              <w:t xml:space="preserve">Úklid stálého stanoviště sběrných nádob a v jejich okolí do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647189">
              <w:rPr>
                <w:rFonts w:asciiTheme="minorHAnsi" w:hAnsiTheme="minorHAnsi" w:cstheme="minorHAnsi"/>
              </w:rPr>
              <w:t>m ve všech směrech od nádob i pod nádobami, jakož i prostoru mezi stálým stanovištěm sběrné nádoby a místem přistavení svozového vozidla v případě znečištění, a to při každém svozu</w:t>
            </w:r>
            <w:bookmarkEnd w:id="4"/>
            <w:r w:rsidRPr="00647189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143FD">
              <w:rPr>
                <w:rFonts w:asciiTheme="minorHAnsi" w:hAnsiTheme="minorHAnsi" w:cstheme="minorHAnsi"/>
              </w:rPr>
              <w:t>Úklid se provádí jak při znečištění odpady, tak při znečištění např. listím, bahnem, pískem apod., přičemž Poskytovatel je povinen zajistit, že po provedení úklidu bude stálé stanoviště sběrných nádob a jeho stanovené okolí veškerých takovýchto i jiných nečistot zbaveno a bude tedy čisté.</w:t>
            </w:r>
          </w:p>
          <w:p w14:paraId="4093F862" w14:textId="10581A6B" w:rsidR="00114301" w:rsidRPr="00D71AA7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5" w:name="_Ref122087527"/>
            <w:r>
              <w:rPr>
                <w:rFonts w:asciiTheme="minorHAnsi" w:hAnsiTheme="minorHAnsi" w:cstheme="minorHAnsi"/>
              </w:rPr>
              <w:lastRenderedPageBreak/>
              <w:t xml:space="preserve">Výměnu, opravu či obměnu poškozených sběrných nádob, včetně pořízení nových nádob v případě potřeby. </w:t>
            </w:r>
            <w:r w:rsidRPr="001D1A8A">
              <w:rPr>
                <w:rFonts w:asciiTheme="minorHAnsi" w:hAnsiTheme="minorHAnsi" w:cstheme="minorHAnsi"/>
              </w:rPr>
              <w:t xml:space="preserve">Výměnu či opravu poškozených nebo chybějících nádob provede Poskytovatel do 5 pracovních dnů, ode dne zjištění poškození nebo absence nádoby. </w:t>
            </w:r>
            <w:r>
              <w:rPr>
                <w:rFonts w:asciiTheme="minorHAnsi" w:hAnsiTheme="minorHAnsi" w:cstheme="minorHAnsi"/>
              </w:rPr>
              <w:t>Okamžikem zjištění poškození nebo absence nádoby je den, ve kterém měl být Poskytovatelem proveden nejbližší svoz poškozené nebo chybějící nádoby, nebo den, ve kterém byl Poskytovatel o chybějící či poškozené nádobě informován ze strany veřejnosti prostřednictvím zákaznického centra, podle toho, která skutečnost nastane dříve. Poskytovatel je povinen zajistit, že jeho zaměstnanci provádějící svoz mu budou v den provedení svozu hlásit výskyt poškozených či absentujících nádob.</w:t>
            </w:r>
            <w:bookmarkEnd w:id="5"/>
          </w:p>
          <w:p w14:paraId="5CDEE970" w14:textId="15841953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E143FD">
              <w:rPr>
                <w:rFonts w:asciiTheme="minorHAnsi" w:hAnsiTheme="minorHAnsi" w:cstheme="minorHAnsi"/>
              </w:rPr>
              <w:t xml:space="preserve">Úplné vyprázdnění nádoby </w:t>
            </w:r>
            <w:r>
              <w:rPr>
                <w:rFonts w:asciiTheme="minorHAnsi" w:hAnsiTheme="minorHAnsi" w:cstheme="minorHAnsi"/>
              </w:rPr>
              <w:t>a n</w:t>
            </w:r>
            <w:r w:rsidRPr="00A86F05">
              <w:rPr>
                <w:rFonts w:asciiTheme="minorHAnsi" w:hAnsiTheme="minorHAnsi" w:cstheme="minorHAnsi"/>
              </w:rPr>
              <w:t xml:space="preserve">aložení </w:t>
            </w:r>
            <w:r>
              <w:rPr>
                <w:rFonts w:asciiTheme="minorHAnsi" w:hAnsiTheme="minorHAnsi" w:cstheme="minorHAnsi"/>
              </w:rPr>
              <w:t xml:space="preserve">tříděného </w:t>
            </w:r>
            <w:r w:rsidRPr="00A86F05">
              <w:rPr>
                <w:rFonts w:asciiTheme="minorHAnsi" w:hAnsiTheme="minorHAnsi" w:cstheme="minorHAnsi"/>
              </w:rPr>
              <w:t>odpadu do svozového vozidla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EAE6053" w14:textId="5C8DF61A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Odvoz </w:t>
            </w:r>
            <w:r>
              <w:rPr>
                <w:rFonts w:asciiTheme="minorHAnsi" w:hAnsiTheme="minorHAnsi" w:cstheme="minorHAnsi"/>
              </w:rPr>
              <w:t>a předání veškerého tříděného</w:t>
            </w:r>
            <w:r w:rsidRPr="00A86F05">
              <w:rPr>
                <w:rFonts w:asciiTheme="minorHAnsi" w:hAnsiTheme="minorHAnsi" w:cstheme="minorHAnsi"/>
              </w:rPr>
              <w:t xml:space="preserve"> odpadu na zařízení </w:t>
            </w:r>
            <w:r>
              <w:rPr>
                <w:rFonts w:asciiTheme="minorHAnsi" w:hAnsiTheme="minorHAnsi" w:cstheme="minorHAnsi"/>
              </w:rPr>
              <w:t xml:space="preserve">oprávněné </w:t>
            </w:r>
            <w:r w:rsidRPr="00A86F05">
              <w:rPr>
                <w:rFonts w:asciiTheme="minorHAnsi" w:hAnsiTheme="minorHAnsi" w:cstheme="minorHAnsi"/>
              </w:rPr>
              <w:t>k</w:t>
            </w:r>
            <w:r w:rsidR="008C3627">
              <w:rPr>
                <w:rFonts w:asciiTheme="minorHAnsi" w:hAnsiTheme="minorHAnsi" w:cstheme="minorHAnsi"/>
              </w:rPr>
              <w:t> </w:t>
            </w:r>
            <w:r w:rsidRPr="00A86F05">
              <w:rPr>
                <w:rFonts w:asciiTheme="minorHAnsi" w:hAnsiTheme="minorHAnsi" w:cstheme="minorHAnsi"/>
              </w:rPr>
              <w:t>dotřiďování, příp. k</w:t>
            </w:r>
            <w:r>
              <w:rPr>
                <w:rFonts w:asciiTheme="minorHAnsi" w:hAnsiTheme="minorHAnsi" w:cstheme="minorHAnsi"/>
              </w:rPr>
              <w:t xml:space="preserve"> materiálovému či energetickému </w:t>
            </w:r>
            <w:r w:rsidRPr="00A86F05">
              <w:rPr>
                <w:rFonts w:asciiTheme="minorHAnsi" w:hAnsiTheme="minorHAnsi" w:cstheme="minorHAnsi"/>
              </w:rPr>
              <w:t xml:space="preserve">využití </w:t>
            </w:r>
            <w:r>
              <w:rPr>
                <w:rFonts w:asciiTheme="minorHAnsi" w:hAnsiTheme="minorHAnsi" w:cstheme="minorHAnsi"/>
              </w:rPr>
              <w:t>tříděného</w:t>
            </w:r>
            <w:r w:rsidRPr="00A86F05">
              <w:rPr>
                <w:rFonts w:asciiTheme="minorHAnsi" w:hAnsiTheme="minorHAnsi" w:cstheme="minorHAnsi"/>
              </w:rPr>
              <w:t xml:space="preserve"> odpadu</w:t>
            </w:r>
            <w:r>
              <w:rPr>
                <w:rFonts w:asciiTheme="minorHAnsi" w:hAnsiTheme="minorHAnsi" w:cstheme="minorHAnsi"/>
              </w:rPr>
              <w:t>, v souladu s platnou legislativou, se kterým má Poskytovatel uzavřený smluvní vztah, případně na vlastní zařízení Poskytovatele.</w:t>
            </w:r>
          </w:p>
          <w:p w14:paraId="32B24CE9" w14:textId="39DC9209" w:rsidR="00114301" w:rsidRPr="00430962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430962">
              <w:rPr>
                <w:rFonts w:asciiTheme="minorHAnsi" w:hAnsiTheme="minorHAnsi" w:cstheme="minorHAnsi"/>
              </w:rPr>
              <w:t>Výnos</w:t>
            </w:r>
            <w:r w:rsidR="008C3627">
              <w:rPr>
                <w:rFonts w:asciiTheme="minorHAnsi" w:hAnsiTheme="minorHAnsi" w:cstheme="minorHAnsi"/>
              </w:rPr>
              <w:t xml:space="preserve"> či náklady</w:t>
            </w:r>
            <w:r w:rsidRPr="0043096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</w:t>
            </w:r>
            <w:r w:rsidRPr="00430962">
              <w:rPr>
                <w:rFonts w:asciiTheme="minorHAnsi" w:hAnsiTheme="minorHAnsi" w:cstheme="minorHAnsi"/>
              </w:rPr>
              <w:t>oskytovatele z</w:t>
            </w:r>
            <w:r w:rsidR="008C3627">
              <w:rPr>
                <w:rFonts w:asciiTheme="minorHAnsi" w:hAnsiTheme="minorHAnsi" w:cstheme="minorHAnsi"/>
              </w:rPr>
              <w:t>/na</w:t>
            </w:r>
            <w:r w:rsidRPr="00430962">
              <w:rPr>
                <w:rFonts w:asciiTheme="minorHAnsi" w:hAnsiTheme="minorHAnsi" w:cstheme="minorHAnsi"/>
              </w:rPr>
              <w:t> předání tříděného odpadu k jeho materiálovému příp. energetické</w:t>
            </w:r>
            <w:r>
              <w:rPr>
                <w:rFonts w:asciiTheme="minorHAnsi" w:hAnsiTheme="minorHAnsi" w:cstheme="minorHAnsi"/>
              </w:rPr>
              <w:t>mu</w:t>
            </w:r>
            <w:r w:rsidRPr="00430962">
              <w:rPr>
                <w:rFonts w:asciiTheme="minorHAnsi" w:hAnsiTheme="minorHAnsi" w:cstheme="minorHAnsi"/>
              </w:rPr>
              <w:t xml:space="preserve"> využití.</w:t>
            </w:r>
          </w:p>
          <w:p w14:paraId="7D3D4AC0" w14:textId="3C6E47BE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7F4185">
              <w:rPr>
                <w:rFonts w:asciiTheme="minorHAnsi" w:hAnsiTheme="minorHAnsi" w:cstheme="minorHAnsi"/>
              </w:rPr>
              <w:t>Vedení průběžné evidence přijatých odpadů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A71099">
              <w:rPr>
                <w:rFonts w:asciiTheme="minorHAnsi" w:hAnsiTheme="minorHAnsi" w:cstheme="minorHAnsi"/>
              </w:rPr>
              <w:t xml:space="preserve">a svozů v souladu s platnou legislativou </w:t>
            </w:r>
            <w:r w:rsidRPr="007F4185">
              <w:rPr>
                <w:rFonts w:asciiTheme="minorHAnsi" w:hAnsiTheme="minorHAnsi" w:cstheme="minorHAnsi"/>
              </w:rPr>
              <w:t>(v softwaru kompatibilním s</w:t>
            </w:r>
            <w:r w:rsidR="00486566">
              <w:rPr>
                <w:rFonts w:asciiTheme="minorHAnsi" w:hAnsiTheme="minorHAnsi" w:cstheme="minorHAnsi"/>
              </w:rPr>
              <w:t>e</w:t>
            </w:r>
            <w:r w:rsidRPr="007F4185">
              <w:rPr>
                <w:rFonts w:asciiTheme="minorHAnsi" w:hAnsiTheme="minorHAnsi" w:cstheme="minorHAnsi"/>
              </w:rPr>
              <w:t> </w:t>
            </w:r>
            <w:r w:rsidR="00486566" w:rsidRPr="00486566">
              <w:rPr>
                <w:rFonts w:asciiTheme="minorHAnsi" w:hAnsiTheme="minorHAnsi" w:cstheme="minorHAnsi"/>
              </w:rPr>
              <w:t>systémem pro ohlašování produkce odpadů</w:t>
            </w:r>
            <w:r w:rsidR="00486566">
              <w:rPr>
                <w:rFonts w:asciiTheme="minorHAnsi" w:hAnsiTheme="minorHAnsi" w:cstheme="minorHAnsi"/>
              </w:rPr>
              <w:t>)</w:t>
            </w:r>
            <w:r w:rsidRPr="00A86F05">
              <w:rPr>
                <w:rFonts w:asciiTheme="minorHAnsi" w:hAnsiTheme="minorHAnsi" w:cstheme="minorHAnsi"/>
              </w:rPr>
              <w:t xml:space="preserve">, zahrnující údaje o jednotlivých svozech, hmotnostní údaje o sebraném </w:t>
            </w:r>
            <w:r>
              <w:rPr>
                <w:rFonts w:asciiTheme="minorHAnsi" w:hAnsiTheme="minorHAnsi" w:cstheme="minorHAnsi"/>
              </w:rPr>
              <w:t>tříděném</w:t>
            </w:r>
            <w:r w:rsidRPr="00A86F05">
              <w:rPr>
                <w:rFonts w:asciiTheme="minorHAnsi" w:hAnsiTheme="minorHAnsi" w:cstheme="minorHAnsi"/>
              </w:rPr>
              <w:t xml:space="preserve"> odpadu v jednotlivých kategoriích a o </w:t>
            </w:r>
            <w:r>
              <w:rPr>
                <w:rFonts w:asciiTheme="minorHAnsi" w:hAnsiTheme="minorHAnsi" w:cstheme="minorHAnsi"/>
              </w:rPr>
              <w:t>tříděném</w:t>
            </w:r>
            <w:r w:rsidRPr="00A86F05">
              <w:rPr>
                <w:rFonts w:asciiTheme="minorHAnsi" w:hAnsiTheme="minorHAnsi" w:cstheme="minorHAnsi"/>
              </w:rPr>
              <w:t xml:space="preserve"> odpadu předaném k materiálovému </w:t>
            </w:r>
            <w:r>
              <w:rPr>
                <w:rFonts w:asciiTheme="minorHAnsi" w:hAnsiTheme="minorHAnsi" w:cstheme="minorHAnsi"/>
              </w:rPr>
              <w:t xml:space="preserve">či energetickému </w:t>
            </w:r>
            <w:r w:rsidRPr="00A86F05">
              <w:rPr>
                <w:rFonts w:asciiTheme="minorHAnsi" w:hAnsiTheme="minorHAnsi" w:cstheme="minorHAnsi"/>
              </w:rPr>
              <w:t>využití</w:t>
            </w:r>
            <w:r>
              <w:rPr>
                <w:rFonts w:asciiTheme="minorHAnsi" w:hAnsiTheme="minorHAnsi" w:cstheme="minorHAnsi"/>
              </w:rPr>
              <w:t>. Poskytovatel je zejména povinen vést podrobnou evidenci přijatých (a) kovových odpadů a (b) odpadů z kompozitních a nápojových kartonů, které je za tímto účelem povinen každé zvlášť vytřídit od veškerých jiných druhů odpadů. Množství takto vytříděných kovů a kompozitních a nápojových kartonů je Poskytovatel povinen pravidelně (nejméně jednou měsíčně) hlásit Objednateli, a to i bez zvláštní výzvy Objednatele.</w:t>
            </w:r>
          </w:p>
          <w:p w14:paraId="3369AC39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Vedení evidence pro autorizovanou společnost pro zpětný odběr obalů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800E5F0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6" w:name="_Ref416249623"/>
            <w:r w:rsidRPr="00A86F05">
              <w:rPr>
                <w:rFonts w:asciiTheme="minorHAnsi" w:hAnsiTheme="minorHAnsi" w:cstheme="minorHAnsi"/>
              </w:rPr>
              <w:t>Vedení evidence nově přistavených nádob a provedených změn, vedení evidence poškozených nebo odcizených nádob</w:t>
            </w:r>
            <w:r>
              <w:rPr>
                <w:rFonts w:asciiTheme="minorHAnsi" w:hAnsiTheme="minorHAnsi" w:cstheme="minorHAnsi"/>
              </w:rPr>
              <w:t>.</w:t>
            </w:r>
            <w:bookmarkEnd w:id="6"/>
          </w:p>
          <w:p w14:paraId="55822338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Vedení pasportu všech nádob a jeho aktualizace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7C8DFF12" w14:textId="44FE9D00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7" w:name="_Ref418149383"/>
            <w:r w:rsidRPr="00647189">
              <w:rPr>
                <w:rFonts w:asciiTheme="minorHAnsi" w:hAnsiTheme="minorHAnsi"/>
              </w:rPr>
              <w:t xml:space="preserve">Vedení a dodržování harmonogramu svozu nádob </w:t>
            </w:r>
            <w:r>
              <w:rPr>
                <w:rFonts w:asciiTheme="minorHAnsi" w:hAnsiTheme="minorHAnsi"/>
              </w:rPr>
              <w:t xml:space="preserve">– dle ulic v souladu s četnostmi svozu vycházejícími z kapitoly </w:t>
            </w:r>
            <w:r>
              <w:rPr>
                <w:rFonts w:asciiTheme="minorHAnsi" w:hAnsiTheme="minorHAnsi"/>
              </w:rPr>
              <w:fldChar w:fldCharType="begin"/>
            </w:r>
            <w:r>
              <w:rPr>
                <w:rFonts w:asciiTheme="minorHAnsi" w:hAnsiTheme="minorHAnsi"/>
              </w:rPr>
              <w:instrText xml:space="preserve"> REF _Ref418149137 \r \h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9F171A">
              <w:rPr>
                <w:rFonts w:asciiTheme="minorHAnsi" w:hAnsiTheme="minorHAnsi"/>
              </w:rPr>
              <w:t>I</w:t>
            </w:r>
            <w:r>
              <w:rPr>
                <w:rFonts w:asciiTheme="minorHAnsi" w:hAnsiTheme="minorHAnsi"/>
              </w:rPr>
              <w:fldChar w:fldCharType="end"/>
            </w:r>
            <w:r>
              <w:rPr>
                <w:rFonts w:asciiTheme="minorHAnsi" w:hAnsiTheme="minorHAnsi"/>
              </w:rPr>
              <w:t xml:space="preserve"> tohoto Katalogového listu, </w:t>
            </w:r>
            <w:r w:rsidRPr="00647189">
              <w:rPr>
                <w:rFonts w:asciiTheme="minorHAnsi" w:hAnsiTheme="minorHAnsi"/>
              </w:rPr>
              <w:t>jeho průběžná aktualizace</w:t>
            </w:r>
            <w:r>
              <w:rPr>
                <w:rFonts w:asciiTheme="minorHAnsi" w:hAnsiTheme="minorHAnsi"/>
              </w:rPr>
              <w:t xml:space="preserve"> a zasílání Objednateli, včetně zveřejnění na webových stánkách Poskytovatele</w:t>
            </w:r>
            <w:r w:rsidRPr="00647189">
              <w:rPr>
                <w:rFonts w:asciiTheme="minorHAnsi" w:hAnsiTheme="minorHAnsi"/>
              </w:rPr>
              <w:t>.</w:t>
            </w:r>
            <w:bookmarkEnd w:id="7"/>
          </w:p>
          <w:p w14:paraId="6E7F4CAC" w14:textId="09B29BBC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Označení nádob štítky s adresou a dnem výsypu</w:t>
            </w:r>
            <w:r>
              <w:rPr>
                <w:rFonts w:asciiTheme="minorHAnsi" w:hAnsiTheme="minorHAnsi" w:cstheme="minorHAnsi"/>
              </w:rPr>
              <w:t xml:space="preserve"> a informačními samolepkami dodanými </w:t>
            </w:r>
            <w:r w:rsidRPr="00A86F05">
              <w:rPr>
                <w:rFonts w:asciiTheme="minorHAnsi" w:hAnsiTheme="minorHAnsi" w:cstheme="minorHAnsi"/>
              </w:rPr>
              <w:t>autorizovanou společnost</w:t>
            </w:r>
            <w:r>
              <w:rPr>
                <w:rFonts w:asciiTheme="minorHAnsi" w:hAnsiTheme="minorHAnsi" w:cstheme="minorHAnsi"/>
              </w:rPr>
              <w:t>í</w:t>
            </w:r>
            <w:r w:rsidRPr="00A86F05">
              <w:rPr>
                <w:rFonts w:asciiTheme="minorHAnsi" w:hAnsiTheme="minorHAnsi" w:cstheme="minorHAnsi"/>
              </w:rPr>
              <w:t xml:space="preserve"> pro zpětný odběr obalů, aktualizace a průběžná kontrola označení, náhrada zničených nebo poškozených štítků</w:t>
            </w:r>
            <w:r>
              <w:rPr>
                <w:rFonts w:asciiTheme="minorHAnsi" w:hAnsiTheme="minorHAnsi" w:cstheme="minorHAnsi"/>
              </w:rPr>
              <w:t>. Označení nádob štítky musí být provedeno do 30 dní ode dne zahájení poskytování Služby. Průběžná kontrola a náhrada štítků musí být prováděna tak, aby byl štítek nahrazen do 7 dní od zjištění jeho poškození nebo zničení</w:t>
            </w:r>
          </w:p>
          <w:p w14:paraId="24AD5B7F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 xml:space="preserve">Hlášení neprovedených svozů nádob </w:t>
            </w:r>
            <w:r>
              <w:rPr>
                <w:rFonts w:asciiTheme="minorHAnsi" w:hAnsiTheme="minorHAnsi" w:cstheme="minorHAnsi"/>
              </w:rPr>
              <w:t xml:space="preserve">objednateli </w:t>
            </w:r>
            <w:r w:rsidRPr="00647189">
              <w:rPr>
                <w:rFonts w:asciiTheme="minorHAnsi" w:hAnsiTheme="minorHAnsi" w:cstheme="minorHAnsi"/>
              </w:rPr>
              <w:t>vč. fotodokumentace důvodu</w:t>
            </w:r>
            <w:r>
              <w:rPr>
                <w:rFonts w:asciiTheme="minorHAnsi" w:hAnsiTheme="minorHAnsi" w:cstheme="minorHAnsi"/>
              </w:rPr>
              <w:t xml:space="preserve"> a hlášení o poškozených či chybějících nádobách do 8.00 hodin následujícího dne. </w:t>
            </w:r>
          </w:p>
          <w:p w14:paraId="299BD81A" w14:textId="1EFA46A0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bookmarkStart w:id="8" w:name="_Ref412157654"/>
            <w:r w:rsidRPr="00A86F05">
              <w:rPr>
                <w:rFonts w:asciiTheme="minorHAnsi" w:hAnsiTheme="minorHAnsi" w:cstheme="minorHAnsi"/>
              </w:rPr>
              <w:t>Opakování svozu v případě jeho neprovedení ve lhůtě do 24 hodin</w:t>
            </w:r>
            <w:r>
              <w:rPr>
                <w:rFonts w:asciiTheme="minorHAnsi" w:hAnsiTheme="minorHAnsi" w:cstheme="minorHAnsi"/>
              </w:rPr>
              <w:t> z důvodu</w:t>
            </w:r>
            <w:r w:rsidRPr="00A86F05">
              <w:rPr>
                <w:rFonts w:asciiTheme="minorHAnsi" w:hAnsiTheme="minorHAnsi" w:cstheme="minorHAnsi"/>
              </w:rPr>
              <w:t xml:space="preserve"> objektivní překážky bránící svozu</w:t>
            </w:r>
            <w:r>
              <w:rPr>
                <w:rFonts w:asciiTheme="minorHAnsi" w:hAnsiTheme="minorHAnsi" w:cstheme="minorHAnsi"/>
              </w:rPr>
              <w:t xml:space="preserve"> v řádném termínu dle harmonogramu.</w:t>
            </w:r>
            <w:bookmarkEnd w:id="8"/>
          </w:p>
          <w:p w14:paraId="5ABE236D" w14:textId="240D33DF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>Činnosti nezbytné k provedení svozu v zimním období (</w:t>
            </w:r>
            <w:r>
              <w:rPr>
                <w:rFonts w:asciiTheme="minorHAnsi" w:hAnsiTheme="minorHAnsi" w:cstheme="minorHAnsi"/>
              </w:rPr>
              <w:t xml:space="preserve">např. </w:t>
            </w:r>
            <w:r w:rsidRPr="00A86F05">
              <w:rPr>
                <w:rFonts w:asciiTheme="minorHAnsi" w:hAnsiTheme="minorHAnsi" w:cstheme="minorHAnsi"/>
              </w:rPr>
              <w:t>vyproštění nádob ze závějí, uvolnění přimrzlých nádob apod.)</w:t>
            </w:r>
            <w:r>
              <w:rPr>
                <w:rFonts w:asciiTheme="minorHAnsi" w:hAnsiTheme="minorHAnsi" w:cstheme="minorHAnsi"/>
              </w:rPr>
              <w:t>, neprokáže-li Poskytovatel pořízenou dokumentací, že provedení svozu brání objektivní překážka, na jejímž vzniku se nepodílel a která objektivně zcela znemožňuje provedení svozu. Za takovou překážku se považuje ta, jíž nelze s nasazením kompletní posádky svozového vozidla vybavené obvyklým ručním nářadím odstranit do 5 minut. Činnosti nezbytné k provedení svozu v zimním období zahrnují taktéž kompletní provádění svozu na komunikacích bez zimní údržby. V případě nemožnosti vjezdu svozovým vozidlem na tyto komunikace je Poskytovatel povinen zajistit svoz nádob nacházejících se na či u těchto komunikací buď za pomocí posolení takové komunikace nebo jiným alternativním způsobem (např. ručním přivezením sběrných nádob až ke svozovému vozidlu), a to bez ohledu na dobu trvání takového zajištění svozu.</w:t>
            </w:r>
          </w:p>
          <w:p w14:paraId="4B61FF76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Vybavení vozidel GPS moduly a zajištění přístupů k údajům z těchto modulů pro Objednatele za podmínek dále definovaných v této Smlouvě. </w:t>
            </w:r>
          </w:p>
          <w:p w14:paraId="09923D2B" w14:textId="63154F84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Skladování rezervních nádob na tříděný odpad v počtu nejméně 10 ks od každé komodity.</w:t>
            </w:r>
          </w:p>
          <w:p w14:paraId="4A41524B" w14:textId="298BAACF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Stáří vozidel používaných k plnění Služeb dle tohoto Katalogového listu nesmí po celou dobu trvání zakázky překročit 8 let. </w:t>
            </w:r>
            <w:r w:rsidRPr="00920862">
              <w:rPr>
                <w:rFonts w:asciiTheme="minorHAnsi" w:hAnsiTheme="minorHAnsi" w:cstheme="minorHAnsi"/>
              </w:rPr>
              <w:t>Pravidlo se neuplatní v případě, kdy je z důvodu technické závady vozidla určeného k poskytování Služeb plnění Služeb zajišťováno náhradním vozidlem Poskytovatele.</w:t>
            </w:r>
          </w:p>
          <w:p w14:paraId="46FEDF83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Označení vozidel tabulí s informací o právě svážené komoditě.</w:t>
            </w:r>
          </w:p>
          <w:p w14:paraId="3AD17D61" w14:textId="10DAF5C9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3D27FA">
              <w:rPr>
                <w:rFonts w:asciiTheme="minorHAnsi" w:hAnsiTheme="minorHAnsi" w:cstheme="minorHAnsi"/>
              </w:rPr>
              <w:t>Zajištění a provedení Služby v plném rozsahu při nepředvídatelných stavech (zejména při povodních) včetně přijetí všech k tomu nezbytných opatření v organizační oblasti, zahrnujících rovněž přizpůsobení poskytování Služeb skutečnosti, že nebude možné využívat mosty pro silniční dopravu na území města a dále skutečnosti, že příslušný nepředvídatelný stav vyvolá nutnost dočasné změny umístění odpadových nádob, které budou neprodleně po opadnutí tohoto stavu navráceny na původní místo.</w:t>
            </w:r>
          </w:p>
          <w:p w14:paraId="3B13DDD6" w14:textId="46BDF90E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Samostatné vytřízení v případě nádob, do kterých se společně sbírají plasty, kovy a nápojové kartony.</w:t>
            </w:r>
          </w:p>
          <w:p w14:paraId="11C3D572" w14:textId="66B1D405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Poskytovatel je povinen dílčí plnění ve shora uvedeném rozsahu zajistit na každou</w:t>
            </w:r>
            <w:r>
              <w:rPr>
                <w:rFonts w:asciiTheme="minorHAnsi" w:hAnsiTheme="minorHAnsi" w:cstheme="minorHAnsi"/>
              </w:rPr>
              <w:t xml:space="preserve"> využitelnou</w:t>
            </w:r>
            <w:r w:rsidRPr="00A86F05">
              <w:rPr>
                <w:rFonts w:asciiTheme="minorHAnsi" w:hAnsiTheme="minorHAnsi" w:cstheme="minorHAnsi"/>
              </w:rPr>
              <w:t xml:space="preserve"> složku</w:t>
            </w:r>
            <w:r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  <w:i/>
              </w:rPr>
              <w:t>papír/plasty/sklo/kovy</w:t>
            </w:r>
            <w:r>
              <w:rPr>
                <w:rFonts w:asciiTheme="minorHAnsi" w:hAnsiTheme="minorHAnsi" w:cstheme="minorHAnsi"/>
              </w:rPr>
              <w:t>)</w:t>
            </w:r>
            <w:r w:rsidRPr="00A86F05">
              <w:rPr>
                <w:rFonts w:asciiTheme="minorHAnsi" w:hAnsiTheme="minorHAnsi" w:cstheme="minorHAnsi"/>
              </w:rPr>
              <w:t xml:space="preserve"> zvlášť.</w:t>
            </w:r>
            <w:r>
              <w:rPr>
                <w:rFonts w:asciiTheme="minorHAnsi" w:hAnsiTheme="minorHAnsi" w:cstheme="minorHAnsi"/>
              </w:rPr>
              <w:t xml:space="preserve"> V případě skla je Poskytovatel dále povinen zajistit oddělený svoz a zajištění využití odpadu z nádob určených na čiré (bílé) sklo na jedné straně a na straně druhé z nádob na barevné sklo. Poskytovatel bere na vědomí, že </w:t>
            </w:r>
            <w:r w:rsidRPr="00DD6EB5">
              <w:rPr>
                <w:rFonts w:asciiTheme="minorHAnsi" w:hAnsiTheme="minorHAnsi" w:cstheme="minorHAnsi"/>
                <w:strike/>
              </w:rPr>
              <w:t>a</w:t>
            </w:r>
            <w:r>
              <w:rPr>
                <w:rFonts w:asciiTheme="minorHAnsi" w:hAnsiTheme="minorHAnsi" w:cstheme="minorHAnsi"/>
              </w:rPr>
              <w:t xml:space="preserve"> kovy jsou sbírány do nádob na plast, tedy společně s plasty a nápojovými kartony, přičemž v nádobě nejsou od plastů nijak odděleny. V takovém případě </w:t>
            </w:r>
            <w:r w:rsidRPr="00CC027D">
              <w:rPr>
                <w:rFonts w:asciiTheme="minorHAnsi" w:hAnsiTheme="minorHAnsi" w:cstheme="minorHAnsi"/>
              </w:rPr>
              <w:t xml:space="preserve">je Poskytovatel dále povinen zajistit </w:t>
            </w:r>
            <w:r>
              <w:rPr>
                <w:rFonts w:asciiTheme="minorHAnsi" w:hAnsiTheme="minorHAnsi" w:cstheme="minorHAnsi"/>
              </w:rPr>
              <w:t>společný</w:t>
            </w:r>
            <w:r w:rsidRPr="00CC027D">
              <w:rPr>
                <w:rFonts w:asciiTheme="minorHAnsi" w:hAnsiTheme="minorHAnsi" w:cstheme="minorHAnsi"/>
              </w:rPr>
              <w:t xml:space="preserve"> svoz</w:t>
            </w:r>
            <w:r>
              <w:rPr>
                <w:rFonts w:asciiTheme="minorHAnsi" w:hAnsiTheme="minorHAnsi" w:cstheme="minorHAnsi"/>
              </w:rPr>
              <w:t xml:space="preserve"> kovů, plastů a nápojových kartonů, jejich následné roztřídění</w:t>
            </w:r>
            <w:r w:rsidRPr="00CC027D">
              <w:rPr>
                <w:rFonts w:asciiTheme="minorHAnsi" w:hAnsiTheme="minorHAnsi" w:cstheme="minorHAnsi"/>
              </w:rPr>
              <w:t xml:space="preserve"> a využití</w:t>
            </w:r>
            <w:r>
              <w:rPr>
                <w:rFonts w:asciiTheme="minorHAnsi" w:hAnsiTheme="minorHAnsi" w:cstheme="minorHAnsi"/>
              </w:rPr>
              <w:t>, vč. vedení a předání průběžné evidence těchto vytříděných komodit (plasty, kovy, nápojové kartony).</w:t>
            </w:r>
          </w:p>
          <w:p w14:paraId="20E03CC6" w14:textId="1C32271B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9" w:name="_Ref412156138"/>
            <w:bookmarkStart w:id="10" w:name="_Ref416251158"/>
            <w:r w:rsidRPr="00647189">
              <w:rPr>
                <w:rFonts w:asciiTheme="minorHAnsi" w:hAnsiTheme="minorHAnsi" w:cstheme="minorHAnsi"/>
              </w:rPr>
              <w:lastRenderedPageBreak/>
              <w:t xml:space="preserve">Poskytovatel je povinen vybavit vozy určené ke svozu </w:t>
            </w:r>
            <w:r>
              <w:rPr>
                <w:rFonts w:asciiTheme="minorHAnsi" w:hAnsiTheme="minorHAnsi" w:cstheme="minorHAnsi"/>
              </w:rPr>
              <w:t>tříděného komunálního</w:t>
            </w:r>
            <w:r w:rsidRPr="00647189">
              <w:rPr>
                <w:rFonts w:asciiTheme="minorHAnsi" w:hAnsiTheme="minorHAnsi" w:cstheme="minorHAnsi"/>
              </w:rPr>
              <w:t xml:space="preserve"> odpadu systémem </w:t>
            </w:r>
            <w:r>
              <w:rPr>
                <w:rFonts w:asciiTheme="minorHAnsi" w:hAnsiTheme="minorHAnsi" w:cstheme="minorHAnsi"/>
              </w:rPr>
              <w:t xml:space="preserve">GPS s monitoringem činnosti nástavbové technologie prokazatelně </w:t>
            </w:r>
            <w:r w:rsidRPr="00647189">
              <w:rPr>
                <w:rFonts w:asciiTheme="minorHAnsi" w:hAnsiTheme="minorHAnsi" w:cstheme="minorHAnsi"/>
              </w:rPr>
              <w:t>zaznamenávajícím výsyp příslušné nádoby.</w:t>
            </w:r>
            <w:bookmarkEnd w:id="9"/>
            <w:bookmarkEnd w:id="10"/>
            <w:r w:rsidR="002A1488">
              <w:rPr>
                <w:rFonts w:asciiTheme="minorHAnsi" w:hAnsiTheme="minorHAnsi" w:cstheme="minorHAnsi"/>
              </w:rPr>
              <w:t xml:space="preserve"> </w:t>
            </w:r>
            <w:r w:rsidR="002A1488" w:rsidRPr="002A1488">
              <w:rPr>
                <w:rFonts w:asciiTheme="minorHAnsi" w:hAnsiTheme="minorHAnsi" w:cstheme="minorHAnsi"/>
              </w:rPr>
              <w:t>GPS monitoring musí zaznamenávat data v rozsahu nezbytném pro určení, že konkrétní vozidlo bylo v konkrétní den a čas na konkrétním místě a že na tomto místě provedlo potřebný úkon (výsyp nádoby, naložení odpadu apod.). GPS monitoring tak musí umožnit přinejmenším identifikaci vozidla, na kterém byl instalován, stanovit polohu tohoto vozidla s přesností do 5 metrů k určitému časovému okamžiku určenému dnem, hodinou, minutou a vteřinou a prokázání provedení potřebného úkonu (výsyp nádoby, naložení odpadu apod.) tímto vozidlem.</w:t>
            </w:r>
          </w:p>
          <w:p w14:paraId="558840E9" w14:textId="52680E7B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284" w:hanging="284"/>
              <w:contextualSpacing w:val="0"/>
              <w:rPr>
                <w:rFonts w:asciiTheme="minorHAnsi" w:hAnsiTheme="minorHAnsi" w:cstheme="minorHAnsi"/>
              </w:rPr>
            </w:pPr>
            <w:bookmarkStart w:id="11" w:name="_Ref416246860"/>
            <w:r w:rsidRPr="00DE056D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_Ref416251158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DE056D">
              <w:rPr>
                <w:rFonts w:asciiTheme="minorHAnsi" w:hAnsiTheme="minorHAnsi" w:cstheme="minorHAnsi"/>
              </w:rPr>
              <w:t xml:space="preserve"> výše zaznamenávat pohyb vozidel nasazených k plnění Služeb dle tohoto Katalogového listu a dále aktuální činnost </w:t>
            </w:r>
            <w:r>
              <w:rPr>
                <w:rFonts w:asciiTheme="minorHAnsi" w:hAnsiTheme="minorHAnsi" w:cstheme="minorHAnsi"/>
              </w:rPr>
              <w:t>nástavbové technologie pro výsyp odpadových nádob</w:t>
            </w:r>
            <w:r w:rsidRPr="00DE056D">
              <w:rPr>
                <w:rFonts w:asciiTheme="minorHAnsi" w:hAnsiTheme="minorHAnsi" w:cstheme="minorHAnsi"/>
              </w:rPr>
              <w:t xml:space="preserve">. Tyto záznamy Poskytovatel uchová po dobu alespoň </w:t>
            </w:r>
            <w:r>
              <w:rPr>
                <w:rFonts w:asciiTheme="minorHAnsi" w:hAnsiTheme="minorHAnsi" w:cstheme="minorHAnsi"/>
              </w:rPr>
              <w:t>6</w:t>
            </w:r>
            <w:r w:rsidRPr="00DE056D">
              <w:rPr>
                <w:rFonts w:asciiTheme="minorHAnsi" w:hAnsiTheme="minorHAnsi" w:cstheme="minorHAnsi"/>
              </w:rPr>
              <w:t xml:space="preserve"> měsíců a za podmínek Smlouvy nebo na vyžádání jejich kopie poskytne Objednateli (včetně možnosti tisku, reprodukce). Zároveň Poskytovatel zajistí pro Objednatele on-line</w:t>
            </w:r>
            <w:r>
              <w:rPr>
                <w:rFonts w:asciiTheme="minorHAnsi" w:hAnsiTheme="minorHAnsi" w:cstheme="minorHAnsi"/>
              </w:rPr>
              <w:t xml:space="preserve"> a off-line</w:t>
            </w:r>
            <w:r w:rsidRPr="00DE056D">
              <w:rPr>
                <w:rFonts w:asciiTheme="minorHAnsi" w:hAnsiTheme="minorHAnsi" w:cstheme="minorHAnsi"/>
              </w:rPr>
              <w:t xml:space="preserve"> přístup k GPS modulům jednotlivých vozidel včetně údajů o aktuální poloze a rychlosti vozidla a o </w:t>
            </w:r>
            <w:r>
              <w:rPr>
                <w:rFonts w:asciiTheme="minorHAnsi" w:hAnsiTheme="minorHAnsi" w:cstheme="minorHAnsi"/>
              </w:rPr>
              <w:t>nástavbové technologie pro výsyp odpadových nádob</w:t>
            </w:r>
            <w:r w:rsidRPr="00DE056D">
              <w:rPr>
                <w:rFonts w:asciiTheme="minorHAnsi" w:hAnsiTheme="minorHAnsi" w:cstheme="minorHAnsi"/>
              </w:rPr>
              <w:t>.</w:t>
            </w:r>
            <w:bookmarkEnd w:id="11"/>
            <w:r>
              <w:rPr>
                <w:rFonts w:asciiTheme="minorHAnsi" w:hAnsiTheme="minorHAnsi" w:cstheme="minorHAnsi"/>
              </w:rPr>
              <w:t xml:space="preserve"> </w:t>
            </w:r>
            <w:r w:rsidRPr="00970096">
              <w:rPr>
                <w:rFonts w:asciiTheme="minorHAnsi" w:hAnsiTheme="minorHAnsi" w:cstheme="minorHAnsi"/>
              </w:rPr>
              <w:t>GPS modul musí umožňovat průběžnou datovou komunikaci s dispečinkem Poskytovatele prostřednictvím sítě GSM minimálně na bázi technologie GPRS.</w:t>
            </w:r>
          </w:p>
          <w:p w14:paraId="672F0156" w14:textId="64B879CE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Veškeré odpady získané ze separovaného sběru, a to papír, plasty, sklo</w:t>
            </w:r>
            <w:r>
              <w:rPr>
                <w:rFonts w:asciiTheme="minorHAnsi" w:hAnsiTheme="minorHAnsi" w:cstheme="minorHAnsi"/>
              </w:rPr>
              <w:t>, kovy</w:t>
            </w:r>
            <w:r w:rsidRPr="00A86F05">
              <w:rPr>
                <w:rFonts w:asciiTheme="minorHAnsi" w:hAnsiTheme="minorHAnsi" w:cstheme="minorHAnsi"/>
              </w:rPr>
              <w:t xml:space="preserve"> a kompozitní obaly budou předávány k materiálovému využití, případně k energetickému využití.</w:t>
            </w:r>
          </w:p>
          <w:p w14:paraId="11532027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Poskytovatel je plně odpovědný za způsob využití či odstranění převzatého odpadu v souladu s platnou legislativou. Soulad využití či odstranění převzatého odpadu s platnou legislativou je Poskytovatel povinen doložit doklady, které je pro tyto účely Poskytovatel povinen uchovávat v rozsahu vyplývajícím z příslušných právních předpisů po dobu 3 let od předání převzatého odpadu k dalšímu využití či odstranění. Povinnost uchovávat doklady dle předchozí věty je zachována i poté, co jinak tato Smlouva </w:t>
            </w:r>
            <w:proofErr w:type="gramStart"/>
            <w:r>
              <w:rPr>
                <w:rFonts w:asciiTheme="minorHAnsi" w:hAnsiTheme="minorHAnsi" w:cstheme="minorHAnsi"/>
              </w:rPr>
              <w:t>pozbyde</w:t>
            </w:r>
            <w:proofErr w:type="gramEnd"/>
            <w:r>
              <w:rPr>
                <w:rFonts w:asciiTheme="minorHAnsi" w:hAnsiTheme="minorHAnsi" w:cstheme="minorHAnsi"/>
              </w:rPr>
              <w:t xml:space="preserve"> účinnosti.</w:t>
            </w:r>
          </w:p>
          <w:p w14:paraId="3D053ED3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2" w:name="_Ref129260775"/>
            <w:r w:rsidRPr="00A86F05">
              <w:rPr>
                <w:rFonts w:asciiTheme="minorHAnsi" w:hAnsiTheme="minorHAnsi" w:cstheme="minorHAnsi"/>
              </w:rPr>
              <w:t xml:space="preserve">Poskytovatel není oprávněn </w:t>
            </w:r>
            <w:r>
              <w:rPr>
                <w:rFonts w:asciiTheme="minorHAnsi" w:hAnsiTheme="minorHAnsi" w:cstheme="minorHAnsi"/>
              </w:rPr>
              <w:t>během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naplánované svozové trasy při</w:t>
            </w:r>
            <w:r w:rsidRPr="00A86F05">
              <w:rPr>
                <w:rFonts w:asciiTheme="minorHAnsi" w:hAnsiTheme="minorHAnsi" w:cstheme="minorHAnsi"/>
              </w:rPr>
              <w:t xml:space="preserve">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</w:t>
            </w:r>
            <w:r>
              <w:rPr>
                <w:rFonts w:asciiTheme="minorHAnsi" w:hAnsiTheme="minorHAnsi" w:cstheme="minorHAnsi"/>
              </w:rPr>
              <w:t xml:space="preserve">dle tohoto Katalogového listu </w:t>
            </w:r>
            <w:r w:rsidRPr="00A86F05">
              <w:rPr>
                <w:rFonts w:asciiTheme="minorHAnsi" w:hAnsiTheme="minorHAnsi" w:cstheme="minorHAnsi"/>
              </w:rPr>
              <w:t>provádět svoz</w:t>
            </w:r>
            <w:r>
              <w:rPr>
                <w:rFonts w:asciiTheme="minorHAnsi" w:hAnsiTheme="minorHAnsi" w:cstheme="minorHAnsi"/>
              </w:rPr>
              <w:t xml:space="preserve"> tříděného či jiného odpadu</w:t>
            </w:r>
            <w:r w:rsidRPr="00A86F05">
              <w:rPr>
                <w:rFonts w:asciiTheme="minorHAnsi" w:hAnsiTheme="minorHAnsi" w:cstheme="minorHAnsi"/>
              </w:rPr>
              <w:t xml:space="preserve"> pro jiné subjekty odlišné od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</w:t>
            </w:r>
            <w:r>
              <w:rPr>
                <w:rFonts w:asciiTheme="minorHAnsi" w:hAnsiTheme="minorHAnsi" w:cstheme="minorHAnsi"/>
              </w:rPr>
              <w:t xml:space="preserve"> prostřednictvím technického vybavení a personálních kapacit vyčleněných k poskytování Služeb dle tohoto Katalogového listu</w:t>
            </w:r>
            <w:r w:rsidRPr="00A86F05">
              <w:rPr>
                <w:rFonts w:asciiTheme="minorHAnsi" w:hAnsiTheme="minorHAnsi" w:cstheme="minorHAnsi"/>
              </w:rPr>
              <w:t>.</w:t>
            </w:r>
            <w:bookmarkEnd w:id="12"/>
          </w:p>
          <w:p w14:paraId="0D480982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Poskytovatel je povinen uzavřít s 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bjednatelem příkazní smlouvu ohledně plnění povinností vyplývajících z</w:t>
            </w:r>
            <w:r>
              <w:rPr>
                <w:rFonts w:asciiTheme="minorHAnsi" w:hAnsiTheme="minorHAnsi" w:cstheme="minorHAnsi"/>
              </w:rPr>
              <w:t xml:space="preserve"> kolektivního</w:t>
            </w:r>
            <w:r w:rsidRPr="00A86F05">
              <w:rPr>
                <w:rFonts w:asciiTheme="minorHAnsi" w:hAnsiTheme="minorHAnsi" w:cstheme="minorHAnsi"/>
              </w:rPr>
              <w:t xml:space="preserve"> systému sběru a recyklace obalových odpadů</w:t>
            </w:r>
            <w:r>
              <w:rPr>
                <w:rFonts w:asciiTheme="minorHAnsi" w:hAnsiTheme="minorHAnsi" w:cstheme="minorHAnsi"/>
              </w:rPr>
              <w:t>, a to do 30 dnů ode dne uzavření této Smlouvy.</w:t>
            </w:r>
          </w:p>
          <w:p w14:paraId="1FA18670" w14:textId="363CBF53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33575B">
              <w:rPr>
                <w:rFonts w:asciiTheme="minorHAnsi" w:hAnsiTheme="minorHAnsi" w:cstheme="minorHAnsi"/>
              </w:rPr>
              <w:t xml:space="preserve">Poskytovatel je povinen poskytovat Objednateli veškeré informace nebo doklady, tedy zejména záznamy z GPS modulů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_Ref416246860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3575B">
              <w:rPr>
                <w:rFonts w:asciiTheme="minorHAnsi" w:hAnsiTheme="minorHAnsi" w:cstheme="minorHAnsi"/>
              </w:rPr>
              <w:t xml:space="preserve">výše, údaje z evidence odpadů ve smyslu platné legislativy, vedené v souvislosti s poskytováním Služeb dle tohoto Katalogového listu, doklady o </w:t>
            </w:r>
            <w:r>
              <w:rPr>
                <w:rFonts w:asciiTheme="minorHAnsi" w:hAnsiTheme="minorHAnsi" w:cstheme="minorHAnsi"/>
              </w:rPr>
              <w:t xml:space="preserve">předání </w:t>
            </w:r>
            <w:r w:rsidRPr="0033575B">
              <w:rPr>
                <w:rFonts w:asciiTheme="minorHAnsi" w:hAnsiTheme="minorHAnsi" w:cstheme="minorHAnsi"/>
              </w:rPr>
              <w:t>odpadu k využití, fotodokumentaci pořízenou dle tohoto Katalogového listu apod. do 48 hodin po jejich písemném vyžádání Objednatelem.</w:t>
            </w:r>
          </w:p>
          <w:p w14:paraId="12AF31BC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Poskytovatel je povinen do svozového vozidla nakládat vždy pouze jednu složku tříděného odpadu, pokud není toto vozidlo upraveno pro současný oddělený sběr více složek tříděného komunálního odpadu.</w:t>
            </w:r>
          </w:p>
          <w:p w14:paraId="6C7738B7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426" w:hanging="426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Vlastní sběr a výsyp tříděného komunálního odpadu </w:t>
            </w:r>
            <w:r w:rsidRPr="0033575B">
              <w:rPr>
                <w:rFonts w:asciiTheme="minorHAnsi" w:hAnsiTheme="minorHAnsi" w:cstheme="minorHAnsi"/>
              </w:rPr>
              <w:t>ze stanovišť odpa</w:t>
            </w:r>
            <w:r>
              <w:rPr>
                <w:rFonts w:asciiTheme="minorHAnsi" w:hAnsiTheme="minorHAnsi" w:cstheme="minorHAnsi"/>
              </w:rPr>
              <w:t xml:space="preserve">dových nádob musí být prováděn </w:t>
            </w:r>
            <w:r w:rsidRPr="0033575B">
              <w:rPr>
                <w:rFonts w:asciiTheme="minorHAnsi" w:hAnsiTheme="minorHAnsi" w:cstheme="minorHAnsi"/>
              </w:rPr>
              <w:t>pouze v době od 6.00 do 22.00.</w:t>
            </w:r>
            <w:r w:rsidDel="00D20701">
              <w:rPr>
                <w:rFonts w:asciiTheme="minorHAnsi" w:hAnsiTheme="minorHAnsi" w:cstheme="minorHAnsi"/>
              </w:rPr>
              <w:t xml:space="preserve"> </w:t>
            </w:r>
          </w:p>
          <w:p w14:paraId="6613B1DE" w14:textId="4F1FBF39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426" w:hanging="426"/>
              <w:contextualSpacing w:val="0"/>
              <w:rPr>
                <w:rFonts w:asciiTheme="minorHAnsi" w:hAnsiTheme="minorHAnsi" w:cstheme="minorHAnsi"/>
              </w:rPr>
            </w:pPr>
            <w:r w:rsidRPr="00CC027D">
              <w:rPr>
                <w:rFonts w:asciiTheme="minorHAnsi" w:hAnsiTheme="minorHAnsi" w:cstheme="minorHAnsi"/>
              </w:rPr>
              <w:t>Poskytovatel se zavazuje poskytovat Služby dle tohoto Katalogového listu v plném rozsahu i v případě mimořádných situací (jako např. zvýšené šíření nemoci COVID-19 i jiných nemocí</w:t>
            </w:r>
            <w:r w:rsidRPr="006A3E93">
              <w:rPr>
                <w:rFonts w:ascii="Calibri" w:hAnsi="Calibri" w:cs="Calibri"/>
              </w:rPr>
              <w:t>, jiný výpadek personálních kapacit Poskytovatele, výpadek techniky Poskytovatele</w:t>
            </w:r>
            <w:r w:rsidRPr="00CC027D">
              <w:rPr>
                <w:rFonts w:asciiTheme="minorHAnsi" w:hAnsiTheme="minorHAnsi" w:cstheme="minorHAnsi"/>
              </w:rPr>
              <w:t>), které Poskytovateli stěžují či brání v řádném poskytování Služeb. V takovýchto případech je Poskytovatel povinen zajistit řádné poskytování Služeb v plném rozsahu například i s využitím spolupráce s jiným subjektem podnikajícím v oblasti odpadového hospodářství nebo i výhradně prostřednictvím takového jiného subjektu, a to plně na svoje náklady.  Uvedené se nevztahuje na případy objektivních skutečností, které brání poskytování Služeb v takovém smyslu, že by je nemohl poskytnout žádný subjekt (např. objektivní nemožnost svozu odpadu z oblasti, která je aktuálně zatopená či jinak zcela nepřístupná). Onemocnění, karanténa či izolace většího počtu zaměstnanců Poskytovatele a jiné situace, které mají konkrétní dopad pouze do sféry Poskytovatele, ačkoliv mohl</w:t>
            </w:r>
            <w:r>
              <w:rPr>
                <w:rFonts w:asciiTheme="minorHAnsi" w:hAnsiTheme="minorHAnsi" w:cstheme="minorHAnsi"/>
              </w:rPr>
              <w:t>y</w:t>
            </w:r>
            <w:r w:rsidRPr="00CC027D">
              <w:rPr>
                <w:rFonts w:asciiTheme="minorHAnsi" w:hAnsiTheme="minorHAnsi" w:cstheme="minorHAnsi"/>
              </w:rPr>
              <w:t xml:space="preserve"> být zapříčiněny i okolností objektivního charakteru (např. pandemie nemoci COVID-19</w:t>
            </w:r>
            <w:r w:rsidRPr="006A3E93">
              <w:rPr>
                <w:rFonts w:ascii="Calibri" w:hAnsi="Calibri" w:cs="Calibri"/>
              </w:rPr>
              <w:t xml:space="preserve"> či výpadek techniky Poskytovatele</w:t>
            </w:r>
            <w:r w:rsidRPr="00CC027D">
              <w:rPr>
                <w:rFonts w:asciiTheme="minorHAnsi" w:hAnsiTheme="minorHAnsi" w:cstheme="minorHAnsi"/>
              </w:rPr>
              <w:t>), nepředstavují objektivní skutečnosti dle předchozí věty.</w:t>
            </w:r>
          </w:p>
        </w:tc>
      </w:tr>
      <w:tr w:rsidR="00114301" w:rsidRPr="00A86F05" w14:paraId="43019941" w14:textId="77777777" w:rsidTr="003E3767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14:paraId="124382E7" w14:textId="77777777" w:rsidR="00114301" w:rsidRPr="00A86F05" w:rsidRDefault="00114301" w:rsidP="0011430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Mytí odpadových nádob</w:t>
            </w:r>
          </w:p>
        </w:tc>
      </w:tr>
      <w:tr w:rsidR="00114301" w:rsidRPr="00A86F05" w14:paraId="29CD2392" w14:textId="77777777" w:rsidTr="008C3BE4">
        <w:trPr>
          <w:trHeight w:val="830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F613B70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3" w:name="_Ref412210188"/>
            <w:r w:rsidRPr="00A86F05">
              <w:rPr>
                <w:rFonts w:asciiTheme="minorHAnsi" w:hAnsiTheme="minorHAnsi" w:cstheme="minorHAnsi"/>
              </w:rPr>
              <w:t xml:space="preserve">Cena za </w:t>
            </w:r>
            <w:r>
              <w:rPr>
                <w:rFonts w:asciiTheme="minorHAnsi" w:hAnsiTheme="minorHAnsi" w:cstheme="minorHAnsi"/>
              </w:rPr>
              <w:t>mytí odpadových nádob</w:t>
            </w:r>
            <w:r w:rsidRPr="00A86F05">
              <w:rPr>
                <w:rFonts w:asciiTheme="minorHAnsi" w:hAnsiTheme="minorHAnsi" w:cstheme="minorHAnsi"/>
              </w:rPr>
              <w:t xml:space="preserve"> musí obsahovat</w:t>
            </w:r>
            <w:r>
              <w:rPr>
                <w:rFonts w:asciiTheme="minorHAnsi" w:hAnsiTheme="minorHAnsi" w:cstheme="minorHAnsi"/>
              </w:rPr>
              <w:t xml:space="preserve"> veškeré náklady související s poskytováním této Služby, zejména</w:t>
            </w:r>
            <w:r w:rsidRPr="00A86F05">
              <w:rPr>
                <w:rFonts w:asciiTheme="minorHAnsi" w:hAnsiTheme="minorHAnsi" w:cstheme="minorHAnsi"/>
              </w:rPr>
              <w:t>:</w:t>
            </w:r>
          </w:p>
          <w:p w14:paraId="403215F3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vlastní mytí odpadové nádoby a s tím spojené mzdové náklady a náklady na odpis vybavení použitého k poskytování Služby</w:t>
            </w:r>
            <w:r w:rsidRPr="00864BA0">
              <w:rPr>
                <w:rFonts w:asciiTheme="minorHAnsi" w:hAnsiTheme="minorHAnsi" w:cstheme="minorHAnsi"/>
              </w:rPr>
              <w:t>;</w:t>
            </w:r>
          </w:p>
          <w:p w14:paraId="5C80D215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odvoz nádoby z jejího pravidelného umístění do místa mytí a zpět</w:t>
            </w:r>
            <w:r w:rsidRPr="00864BA0">
              <w:rPr>
                <w:rFonts w:asciiTheme="minorHAnsi" w:hAnsiTheme="minorHAnsi" w:cstheme="minorHAnsi"/>
              </w:rPr>
              <w:t>;</w:t>
            </w:r>
          </w:p>
          <w:p w14:paraId="5508626B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užitkovou vodu a čisticí prostředky použité k mytí</w:t>
            </w:r>
            <w:r w:rsidRPr="00864BA0">
              <w:rPr>
                <w:rFonts w:asciiTheme="minorHAnsi" w:hAnsiTheme="minorHAnsi" w:cstheme="minorHAnsi"/>
              </w:rPr>
              <w:t>;</w:t>
            </w:r>
          </w:p>
          <w:p w14:paraId="3DB48733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odstranění odpadu vzniklého mytím odpadových nádob</w:t>
            </w:r>
            <w:r w:rsidRPr="00864BA0">
              <w:rPr>
                <w:rFonts w:asciiTheme="minorHAnsi" w:hAnsiTheme="minorHAnsi" w:cstheme="minorHAnsi"/>
              </w:rPr>
              <w:t>;</w:t>
            </w:r>
          </w:p>
          <w:p w14:paraId="51B391AF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náklady na pořízení fotodokumentace v níže uvedeném smyslu.</w:t>
            </w:r>
          </w:p>
          <w:p w14:paraId="70E8BE76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4" w:name="_Ref418149692"/>
            <w:r w:rsidRPr="00A86F05">
              <w:rPr>
                <w:rFonts w:asciiTheme="minorHAnsi" w:hAnsiTheme="minorHAnsi" w:cstheme="minorHAnsi"/>
              </w:rPr>
              <w:t xml:space="preserve">V rámci mytí nádoby zvenku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povinen zbavit nádobu nečistot na celém vnějším povrchu nádoby, a to strojně nebo ručně;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  <w:bookmarkEnd w:id="13"/>
            <w:bookmarkEnd w:id="14"/>
          </w:p>
          <w:p w14:paraId="2BDFB78B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 rámci mytí nádoby zevnitř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povinen zbavit nádobu nečistot na celém vnitřním povrchu nádoby, a to strojně nebo ručně;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</w:p>
          <w:p w14:paraId="409120F2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5" w:name="_Ref412210190"/>
            <w:r w:rsidRPr="00A86F05">
              <w:rPr>
                <w:rFonts w:asciiTheme="minorHAnsi" w:hAnsiTheme="minorHAnsi" w:cstheme="minorHAnsi"/>
              </w:rPr>
              <w:t xml:space="preserve">Kompletní mytí nádoby zvenku i zevnitř je kombinací obou výše uvedených </w:t>
            </w:r>
            <w:r>
              <w:rPr>
                <w:rFonts w:asciiTheme="minorHAnsi" w:hAnsiTheme="minorHAnsi" w:cstheme="minorHAnsi"/>
              </w:rPr>
              <w:t>činností; P</w:t>
            </w:r>
            <w:r w:rsidRPr="00A86F05">
              <w:rPr>
                <w:rFonts w:asciiTheme="minorHAnsi" w:hAnsiTheme="minorHAnsi" w:cstheme="minorHAnsi"/>
              </w:rPr>
              <w:t>oskytovatel je povinen provést fotodokumentaci stavu před a po čištění.</w:t>
            </w:r>
            <w:bookmarkEnd w:id="15"/>
          </w:p>
          <w:p w14:paraId="1AA9A867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Mytí odpadových nádob bude prováděno na základě Objednávky dle požadavků Objednatele.</w:t>
            </w:r>
          </w:p>
          <w:p w14:paraId="79AE2BA4" w14:textId="21D6B601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Mytí odpadových nádob bude v případě jeho objednání prováděno vždy po pravidelném výsypu nádoby dle harmonogramu (viz bod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_Ref418149383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1.11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výše).</w:t>
            </w:r>
          </w:p>
        </w:tc>
      </w:tr>
      <w:tr w:rsidR="00114301" w:rsidRPr="00A86F05" w14:paraId="7FD11C19" w14:textId="77777777" w:rsidTr="003E3767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3DDA6E95" w14:textId="6DA41FE0" w:rsidR="00114301" w:rsidRPr="00A86F05" w:rsidRDefault="00114301" w:rsidP="00DD6EB5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Mimořádné vývozy</w:t>
            </w:r>
          </w:p>
        </w:tc>
      </w:tr>
      <w:tr w:rsidR="00114301" w:rsidRPr="00A86F05" w14:paraId="10D98851" w14:textId="77777777" w:rsidTr="0025716A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142FE059" w14:textId="1692078F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Služba Mimořádné vývozy spočívá v provádění sběru, svozu a zajištění materiálového využití tříděného odpadu z nádob určených k poskytování Služby </w:t>
            </w:r>
            <w:r w:rsidRPr="004139C7">
              <w:rPr>
                <w:rFonts w:asciiTheme="minorHAnsi" w:hAnsiTheme="minorHAnsi" w:cstheme="minorHAnsi"/>
              </w:rPr>
              <w:t xml:space="preserve">Sběr, svoz a </w:t>
            </w:r>
            <w:r>
              <w:rPr>
                <w:rFonts w:asciiTheme="minorHAnsi" w:hAnsiTheme="minorHAnsi" w:cstheme="minorHAnsi"/>
              </w:rPr>
              <w:t xml:space="preserve">zajištění materiálového využití tříděného odpadu, a to mimořádně, nad rámec stanovených četností v časech nespecifikovaných v harmonogramu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_Ref418149383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1.11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tohoto Katalogového listu.</w:t>
            </w:r>
          </w:p>
          <w:p w14:paraId="0BBE7427" w14:textId="48D11C8B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Na poskytování Služeb Mimořádné vývozy se v rozsahu, v jakém to připouští povaha věci, obdobně uplatní podmínky poskytování služeb </w:t>
            </w:r>
            <w:r w:rsidRPr="004139C7">
              <w:rPr>
                <w:rFonts w:asciiTheme="minorHAnsi" w:hAnsiTheme="minorHAnsi" w:cstheme="minorHAnsi"/>
              </w:rPr>
              <w:t xml:space="preserve">Sběr, svoz a </w:t>
            </w:r>
            <w:r>
              <w:rPr>
                <w:rFonts w:asciiTheme="minorHAnsi" w:hAnsiTheme="minorHAnsi" w:cstheme="minorHAnsi"/>
              </w:rPr>
              <w:t xml:space="preserve">zajištění materiálového využití tříděného odpadu (a to včetně jakýchkoli sankcí spojených s nedodržením těchto podmínek v souvislosti s Mimořádnými vývozy). Služby Mimořádné vývozy budou poskytovány za jednotkové ceny odpovídající součtu složek jednotkové nabídkové ceny za Službu </w:t>
            </w:r>
            <w:r w:rsidRPr="00CB5260">
              <w:rPr>
                <w:rFonts w:asciiTheme="minorHAnsi" w:hAnsiTheme="minorHAnsi" w:cstheme="minorHAnsi"/>
              </w:rPr>
              <w:t xml:space="preserve">Sběr, svoz a zajištění materiálového využití tříděného odpadu </w:t>
            </w:r>
            <w:r>
              <w:rPr>
                <w:rFonts w:asciiTheme="minorHAnsi" w:hAnsiTheme="minorHAnsi" w:cstheme="minorHAnsi"/>
              </w:rPr>
              <w:t xml:space="preserve">dle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pro příslušnou nádobu v četnostní kategorii 1x týdně u svozu papíru, 1x týdně u svozu plastů, 1x měsíčně u svozu skla, 1x měsíčně u svozu kovů, 1x měsíčně u PE pytlů na papír a plasty, 1x měsíčně u </w:t>
            </w:r>
            <w:proofErr w:type="spellStart"/>
            <w:r>
              <w:rPr>
                <w:rFonts w:asciiTheme="minorHAnsi" w:hAnsiTheme="minorHAnsi" w:cstheme="minorHAnsi"/>
              </w:rPr>
              <w:t>polopodzemních</w:t>
            </w:r>
            <w:proofErr w:type="spellEnd"/>
            <w:r>
              <w:rPr>
                <w:rFonts w:asciiTheme="minorHAnsi" w:hAnsiTheme="minorHAnsi" w:cstheme="minorHAnsi"/>
              </w:rPr>
              <w:t xml:space="preserve"> kontejnerů. </w:t>
            </w:r>
          </w:p>
          <w:p w14:paraId="247AAA07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Mimořádné vývozy budou prováděny na základě Objednávky dle požadavků Objednatele, nejdéle do 14 dnů od obdržení Objednávky.</w:t>
            </w:r>
          </w:p>
        </w:tc>
      </w:tr>
      <w:tr w:rsidR="00114301" w:rsidRPr="00A86F05" w14:paraId="625DE28F" w14:textId="77777777" w:rsidTr="00167000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2C660F18" w14:textId="14ED2D36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Mimořádné úklidy</w:t>
            </w:r>
          </w:p>
        </w:tc>
      </w:tr>
      <w:tr w:rsidR="00114301" w:rsidRPr="00A86F05" w14:paraId="39B8D186" w14:textId="77777777" w:rsidTr="0025716A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6494996E" w14:textId="15D9BBA2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Služba Mimořádné úklidy spočívá v možnosti</w:t>
            </w:r>
            <w:r w:rsidRPr="00467DAC">
              <w:rPr>
                <w:rFonts w:asciiTheme="minorHAnsi" w:hAnsiTheme="minorHAnsi" w:cstheme="minorHAnsi"/>
              </w:rPr>
              <w:t xml:space="preserve"> Objednatel</w:t>
            </w:r>
            <w:r>
              <w:rPr>
                <w:rFonts w:asciiTheme="minorHAnsi" w:hAnsiTheme="minorHAnsi" w:cstheme="minorHAnsi"/>
              </w:rPr>
              <w:t>e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objednat (</w:t>
            </w:r>
            <w:r w:rsidRPr="00467DAC">
              <w:rPr>
                <w:rFonts w:asciiTheme="minorHAnsi" w:hAnsiTheme="minorHAnsi" w:cstheme="minorHAnsi"/>
              </w:rPr>
              <w:t xml:space="preserve">nad rámec </w:t>
            </w:r>
            <w:r>
              <w:rPr>
                <w:rFonts w:asciiTheme="minorHAnsi" w:hAnsiTheme="minorHAnsi" w:cstheme="minorHAnsi"/>
              </w:rPr>
              <w:t xml:space="preserve">služeb </w:t>
            </w:r>
            <w:r w:rsidRPr="00467DAC">
              <w:rPr>
                <w:rFonts w:asciiTheme="minorHAnsi" w:hAnsiTheme="minorHAnsi" w:cstheme="minorHAnsi"/>
              </w:rPr>
              <w:t xml:space="preserve">pravidelně prováděného úklidu </w:t>
            </w:r>
            <w:r>
              <w:rPr>
                <w:rFonts w:asciiTheme="minorHAnsi" w:hAnsiTheme="minorHAnsi" w:cstheme="minorHAnsi"/>
              </w:rPr>
              <w:t xml:space="preserve">poskytovaných v rámci Služby </w:t>
            </w:r>
            <w:r w:rsidRPr="00ED0806">
              <w:rPr>
                <w:rFonts w:asciiTheme="minorHAnsi" w:hAnsiTheme="minorHAnsi" w:cstheme="minorHAnsi"/>
              </w:rPr>
              <w:t>Sběr, svoz a zajištění materiálového využití tříděného odpadu</w:t>
            </w:r>
            <w:r>
              <w:rPr>
                <w:rFonts w:asciiTheme="minorHAnsi" w:hAnsiTheme="minorHAnsi" w:cstheme="minorHAnsi"/>
              </w:rPr>
              <w:t>) provedení mimořádného úklidu v Objednávce uvedených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stálých </w:t>
            </w:r>
            <w:r w:rsidRPr="00467DAC">
              <w:rPr>
                <w:rFonts w:asciiTheme="minorHAnsi" w:hAnsiTheme="minorHAnsi" w:cstheme="minorHAnsi"/>
              </w:rPr>
              <w:t>stanoviš</w:t>
            </w:r>
            <w:r>
              <w:rPr>
                <w:rFonts w:asciiTheme="minorHAnsi" w:hAnsiTheme="minorHAnsi" w:cstheme="minorHAnsi"/>
              </w:rPr>
              <w:t>ť</w:t>
            </w:r>
            <w:r w:rsidRPr="00467DAC">
              <w:rPr>
                <w:rFonts w:asciiTheme="minorHAnsi" w:hAnsiTheme="minorHAnsi" w:cstheme="minorHAnsi"/>
              </w:rPr>
              <w:t xml:space="preserve"> sběrných nádob</w:t>
            </w:r>
            <w:r>
              <w:rPr>
                <w:rFonts w:asciiTheme="minorHAnsi" w:hAnsiTheme="minorHAnsi" w:cstheme="minorHAnsi"/>
              </w:rPr>
              <w:t>.</w:t>
            </w:r>
            <w:r w:rsidRPr="00467DAC">
              <w:rPr>
                <w:rFonts w:asciiTheme="minorHAnsi" w:hAnsiTheme="minorHAnsi" w:cstheme="minorHAnsi"/>
              </w:rPr>
              <w:t xml:space="preserve"> </w:t>
            </w:r>
          </w:p>
          <w:p w14:paraId="33CF0D91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t>Úklid stálého stanoviště sběrných nádob</w:t>
            </w:r>
            <w:r>
              <w:rPr>
                <w:rFonts w:asciiTheme="minorHAnsi" w:hAnsiTheme="minorHAnsi" w:cstheme="minorHAnsi"/>
              </w:rPr>
              <w:t xml:space="preserve"> prováděný v rámci služby Mimořádné úklidy zahrnuje úklid samotného stanoviště sběrných nádob určených v Objednávce</w:t>
            </w:r>
            <w:r w:rsidRPr="00647189">
              <w:rPr>
                <w:rFonts w:asciiTheme="minorHAnsi" w:hAnsiTheme="minorHAnsi" w:cstheme="minorHAnsi"/>
              </w:rPr>
              <w:t xml:space="preserve"> a v jejich okolí do </w:t>
            </w:r>
            <w:r>
              <w:rPr>
                <w:rFonts w:asciiTheme="minorHAnsi" w:hAnsiTheme="minorHAnsi" w:cstheme="minorHAnsi"/>
              </w:rPr>
              <w:t xml:space="preserve">3 </w:t>
            </w:r>
            <w:r w:rsidRPr="00647189">
              <w:rPr>
                <w:rFonts w:asciiTheme="minorHAnsi" w:hAnsiTheme="minorHAnsi" w:cstheme="minorHAnsi"/>
              </w:rPr>
              <w:t>m ve všech směrech od nádob i pod nádobami, jakož i prostoru mezi stálým stanovištěm sběrné nádoby a místem přistavení svozového vozidla v případě znečištění.</w:t>
            </w:r>
            <w:r>
              <w:rPr>
                <w:rFonts w:asciiTheme="minorHAnsi" w:hAnsiTheme="minorHAnsi" w:cstheme="minorHAnsi"/>
              </w:rPr>
              <w:t xml:space="preserve"> Úklid se provádí jak při znečištění odpady, tak při znečištění např. listím, bahnem, pískem apod., přičemž Poskytovatel je povinen zajistit, že po provedení úklidu bude stálé stanoviště sběrných nádob a jeho stanovené okolí veškerých takovýchto i jiných nečistot zbaveno a bude tedy čisté.</w:t>
            </w:r>
          </w:p>
          <w:p w14:paraId="29485024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Mimořádný </w:t>
            </w:r>
            <w:r w:rsidRPr="00467DAC">
              <w:rPr>
                <w:rFonts w:asciiTheme="minorHAnsi" w:hAnsiTheme="minorHAnsi" w:cstheme="minorHAnsi"/>
              </w:rPr>
              <w:t xml:space="preserve">úklid stálého stanoviště sběrných nádob je Poskytovatel povinen provést nejpozději do 24 hodin od </w:t>
            </w:r>
            <w:r>
              <w:rPr>
                <w:rFonts w:asciiTheme="minorHAnsi" w:hAnsiTheme="minorHAnsi" w:cstheme="minorHAnsi"/>
              </w:rPr>
              <w:t>Objednávky mimořádného úklidu, pokud v Objednávce není uveden termín pozdější.</w:t>
            </w:r>
          </w:p>
          <w:p w14:paraId="46C975CB" w14:textId="56372E19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467DAC">
              <w:rPr>
                <w:rFonts w:asciiTheme="minorHAnsi" w:hAnsiTheme="minorHAnsi" w:cstheme="minorHAnsi"/>
              </w:rPr>
              <w:t xml:space="preserve">Úklid zahrnuje taktéž pořízení fotodokumentace před a po jeho provedení. Fotodokumentace musí prokazatelně zaznamenávat údaje o času pořízení nejméně v rozsahu rok, měsíc, den, hodina, minuta, vteřina. </w:t>
            </w:r>
          </w:p>
        </w:tc>
      </w:tr>
      <w:tr w:rsidR="00114301" w:rsidRPr="00A86F05" w14:paraId="3F1484C6" w14:textId="77777777" w:rsidTr="00DD6EB5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92D050"/>
          </w:tcPr>
          <w:p w14:paraId="43AF81D4" w14:textId="555C6075" w:rsidR="00114301" w:rsidRPr="00DD6EB5" w:rsidRDefault="00114301" w:rsidP="00DD6EB5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  <w:bCs/>
              </w:rPr>
            </w:pPr>
            <w:r w:rsidRPr="00DD6EB5">
              <w:rPr>
                <w:rFonts w:asciiTheme="minorHAnsi" w:hAnsiTheme="minorHAnsi" w:cstheme="minorHAnsi"/>
                <w:b/>
                <w:bCs/>
              </w:rPr>
              <w:t xml:space="preserve">Svoz PE pytlů </w:t>
            </w:r>
            <w:r>
              <w:rPr>
                <w:rFonts w:asciiTheme="minorHAnsi" w:hAnsiTheme="minorHAnsi" w:cstheme="minorHAnsi"/>
                <w:b/>
                <w:bCs/>
              </w:rPr>
              <w:t>na papír a plasty</w:t>
            </w:r>
          </w:p>
        </w:tc>
      </w:tr>
      <w:tr w:rsidR="00114301" w:rsidRPr="00A86F05" w14:paraId="74510701" w14:textId="77777777" w:rsidTr="0025716A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 w:themeFill="background1"/>
          </w:tcPr>
          <w:p w14:paraId="63C8979B" w14:textId="06957FBA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Služba Svoz PE pytlů na papír a plasty spočívá v možnosti Objednatele objednat naložení a svoz modrých a žlutých PE pytlů na papír a plast, třídění a </w:t>
            </w:r>
            <w:r w:rsidRPr="00A86F05">
              <w:rPr>
                <w:rFonts w:asciiTheme="minorHAnsi" w:hAnsiTheme="minorHAnsi" w:cstheme="minorHAnsi"/>
              </w:rPr>
              <w:t>zajištění materiálového</w:t>
            </w:r>
            <w:r w:rsidR="008C3627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příp. energetického </w:t>
            </w:r>
            <w:r w:rsidRPr="00A86F05">
              <w:rPr>
                <w:rFonts w:asciiTheme="minorHAnsi" w:hAnsiTheme="minorHAnsi" w:cstheme="minorHAnsi"/>
              </w:rPr>
              <w:t xml:space="preserve">využití využitelných složek </w:t>
            </w:r>
            <w:r>
              <w:rPr>
                <w:rFonts w:asciiTheme="minorHAnsi" w:hAnsiTheme="minorHAnsi" w:cstheme="minorHAnsi"/>
              </w:rPr>
              <w:t xml:space="preserve">příslušného </w:t>
            </w:r>
            <w:r w:rsidRPr="00A86F05">
              <w:rPr>
                <w:rFonts w:asciiTheme="minorHAnsi" w:hAnsiTheme="minorHAnsi" w:cstheme="minorHAnsi"/>
              </w:rPr>
              <w:t>tříděného komunálního odpadu</w:t>
            </w:r>
            <w:r>
              <w:rPr>
                <w:rFonts w:asciiTheme="minorHAnsi" w:hAnsiTheme="minorHAnsi" w:cstheme="minorHAnsi"/>
              </w:rPr>
              <w:t xml:space="preserve"> obsaženého v PE pytlích odložených na místech určených v Objednávce a označených dle požadavků Objednatele. </w:t>
            </w:r>
          </w:p>
          <w:p w14:paraId="216D09F9" w14:textId="2ABB520A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Poskytovatel je povinen zahájit poskytování Služby</w:t>
            </w:r>
            <w:r w:rsidRPr="00C7170F">
              <w:rPr>
                <w:rFonts w:asciiTheme="minorHAnsi" w:hAnsiTheme="minorHAnsi" w:cstheme="minorHAnsi"/>
              </w:rPr>
              <w:t xml:space="preserve"> Svoz PE pytlů </w:t>
            </w:r>
            <w:r>
              <w:rPr>
                <w:rFonts w:asciiTheme="minorHAnsi" w:hAnsiTheme="minorHAnsi" w:cstheme="minorHAnsi"/>
              </w:rPr>
              <w:t xml:space="preserve">na papír a plasty na základě </w:t>
            </w:r>
            <w:r w:rsidRPr="00C7170F">
              <w:rPr>
                <w:rFonts w:asciiTheme="minorHAnsi" w:hAnsiTheme="minorHAnsi" w:cstheme="minorHAnsi"/>
              </w:rPr>
              <w:t>Objednávky, nejdéle do 14 dnů od obdržení Objednávky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6F24682D" w14:textId="78AED45F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  <w:r w:rsidRPr="008B6A2F">
              <w:rPr>
                <w:rFonts w:asciiTheme="minorHAnsi" w:hAnsiTheme="minorHAnsi" w:cstheme="minorHAnsi"/>
              </w:rPr>
              <w:t xml:space="preserve">Poskytovatel je povinen </w:t>
            </w:r>
            <w:r w:rsidR="00913900">
              <w:rPr>
                <w:rFonts w:asciiTheme="minorHAnsi" w:hAnsiTheme="minorHAnsi" w:cstheme="minorHAnsi"/>
              </w:rPr>
              <w:t xml:space="preserve">na vlastní náklady </w:t>
            </w:r>
            <w:r w:rsidRPr="008B6A2F">
              <w:rPr>
                <w:rFonts w:asciiTheme="minorHAnsi" w:hAnsiTheme="minorHAnsi" w:cstheme="minorHAnsi"/>
              </w:rPr>
              <w:t xml:space="preserve">zajistit množství PE pytlů </w:t>
            </w:r>
            <w:r>
              <w:rPr>
                <w:rFonts w:asciiTheme="minorHAnsi" w:hAnsiTheme="minorHAnsi" w:cstheme="minorHAnsi"/>
              </w:rPr>
              <w:t>určené v Objednávce</w:t>
            </w:r>
            <w:r w:rsidRPr="008B6A2F">
              <w:rPr>
                <w:rFonts w:asciiTheme="minorHAnsi" w:hAnsiTheme="minorHAnsi" w:cstheme="minorHAnsi"/>
              </w:rPr>
              <w:t xml:space="preserve"> a zajistit jejich výdej občanům</w:t>
            </w:r>
            <w:r>
              <w:rPr>
                <w:rFonts w:asciiTheme="minorHAnsi" w:hAnsiTheme="minorHAnsi" w:cstheme="minorHAnsi"/>
              </w:rPr>
              <w:t xml:space="preserve"> na adresy určené v Objednávce. Poskytovatel je </w:t>
            </w:r>
            <w:r w:rsidRPr="008B6A2F">
              <w:rPr>
                <w:rFonts w:asciiTheme="minorHAnsi" w:hAnsiTheme="minorHAnsi" w:cstheme="minorHAnsi"/>
              </w:rPr>
              <w:t xml:space="preserve">dále </w:t>
            </w:r>
            <w:r>
              <w:rPr>
                <w:rFonts w:asciiTheme="minorHAnsi" w:hAnsiTheme="minorHAnsi" w:cstheme="minorHAnsi"/>
              </w:rPr>
              <w:t xml:space="preserve">povinen </w:t>
            </w:r>
            <w:r w:rsidRPr="008B6A2F">
              <w:rPr>
                <w:rFonts w:asciiTheme="minorHAnsi" w:hAnsiTheme="minorHAnsi" w:cstheme="minorHAnsi"/>
              </w:rPr>
              <w:t>zajistit svoz těchto pytlů s</w:t>
            </w:r>
            <w:r>
              <w:rPr>
                <w:rFonts w:asciiTheme="minorHAnsi" w:hAnsiTheme="minorHAnsi" w:cstheme="minorHAnsi"/>
              </w:rPr>
              <w:t> papírem či plastem</w:t>
            </w:r>
            <w:r w:rsidRPr="008B6A2F">
              <w:rPr>
                <w:rFonts w:asciiTheme="minorHAnsi" w:hAnsiTheme="minorHAnsi" w:cstheme="minorHAnsi"/>
              </w:rPr>
              <w:t xml:space="preserve"> z</w:t>
            </w:r>
            <w:r>
              <w:rPr>
                <w:rFonts w:asciiTheme="minorHAnsi" w:hAnsiTheme="minorHAnsi" w:cstheme="minorHAnsi"/>
              </w:rPr>
              <w:t> </w:t>
            </w:r>
            <w:r w:rsidRPr="008B6A2F">
              <w:rPr>
                <w:rFonts w:asciiTheme="minorHAnsi" w:hAnsiTheme="minorHAnsi" w:cstheme="minorHAnsi"/>
              </w:rPr>
              <w:t>míst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B6A2F">
              <w:rPr>
                <w:rFonts w:asciiTheme="minorHAnsi" w:hAnsiTheme="minorHAnsi" w:cstheme="minorHAnsi"/>
              </w:rPr>
              <w:t>stanovených</w:t>
            </w:r>
            <w:r>
              <w:rPr>
                <w:rFonts w:asciiTheme="minorHAnsi" w:hAnsiTheme="minorHAnsi" w:cstheme="minorHAnsi"/>
              </w:rPr>
              <w:t xml:space="preserve"> v Objednávce</w:t>
            </w:r>
            <w:r w:rsidRPr="008B6A2F">
              <w:rPr>
                <w:rFonts w:asciiTheme="minorHAnsi" w:hAnsiTheme="minorHAnsi" w:cstheme="minorHAnsi"/>
              </w:rPr>
              <w:t>.</w:t>
            </w:r>
          </w:p>
          <w:p w14:paraId="62BD7491" w14:textId="3051BE9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60"/>
              <w:rPr>
                <w:rFonts w:asciiTheme="minorHAnsi" w:hAnsiTheme="minorHAnsi" w:cstheme="minorHAnsi"/>
              </w:rPr>
            </w:pPr>
            <w:r w:rsidRPr="00647189">
              <w:rPr>
                <w:rFonts w:asciiTheme="minorHAnsi" w:hAnsiTheme="minorHAnsi" w:cstheme="minorHAnsi"/>
              </w:rPr>
              <w:lastRenderedPageBreak/>
              <w:t>Cena za sběr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647189">
              <w:rPr>
                <w:rFonts w:asciiTheme="minorHAnsi" w:hAnsiTheme="minorHAnsi" w:cstheme="minorHAnsi"/>
              </w:rPr>
              <w:t xml:space="preserve">svoz </w:t>
            </w:r>
            <w:r>
              <w:rPr>
                <w:rFonts w:asciiTheme="minorHAnsi" w:hAnsiTheme="minorHAnsi" w:cstheme="minorHAnsi"/>
              </w:rPr>
              <w:t xml:space="preserve">PE pytlů na papír a plasty, a za </w:t>
            </w:r>
            <w:r w:rsidRPr="00A86F05">
              <w:rPr>
                <w:rFonts w:asciiTheme="minorHAnsi" w:hAnsiTheme="minorHAnsi" w:cstheme="minorHAnsi"/>
              </w:rPr>
              <w:t>zajištění materiálového</w:t>
            </w:r>
            <w:r w:rsidR="008C3627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příp. energetického </w:t>
            </w:r>
            <w:r w:rsidRPr="00A86F05">
              <w:rPr>
                <w:rFonts w:asciiTheme="minorHAnsi" w:hAnsiTheme="minorHAnsi" w:cstheme="minorHAnsi"/>
              </w:rPr>
              <w:t xml:space="preserve">využití využitelných složek </w:t>
            </w:r>
            <w:r>
              <w:rPr>
                <w:rFonts w:asciiTheme="minorHAnsi" w:hAnsiTheme="minorHAnsi" w:cstheme="minorHAnsi"/>
              </w:rPr>
              <w:t xml:space="preserve">příslušného </w:t>
            </w:r>
            <w:r w:rsidRPr="00A86F05">
              <w:rPr>
                <w:rFonts w:asciiTheme="minorHAnsi" w:hAnsiTheme="minorHAnsi" w:cstheme="minorHAnsi"/>
              </w:rPr>
              <w:t>tříděného komunálního odpadu</w:t>
            </w:r>
            <w:r>
              <w:rPr>
                <w:rFonts w:asciiTheme="minorHAnsi" w:hAnsiTheme="minorHAnsi" w:cstheme="minorHAnsi"/>
              </w:rPr>
              <w:t xml:space="preserve"> obsaženého v PE pytlích </w:t>
            </w:r>
            <w:r w:rsidRPr="00647189">
              <w:rPr>
                <w:rFonts w:asciiTheme="minorHAnsi" w:hAnsiTheme="minorHAnsi" w:cstheme="minorHAnsi"/>
              </w:rPr>
              <w:t>musí obsahovat</w:t>
            </w:r>
            <w:r>
              <w:rPr>
                <w:rFonts w:asciiTheme="minorHAnsi" w:hAnsiTheme="minorHAnsi" w:cstheme="minorHAnsi"/>
              </w:rPr>
              <w:t xml:space="preserve"> veškeré náklady na poskytování těchto Služeb, zejména</w:t>
            </w:r>
            <w:r w:rsidRPr="00647189">
              <w:rPr>
                <w:rFonts w:asciiTheme="minorHAnsi" w:hAnsiTheme="minorHAnsi" w:cstheme="minorHAnsi"/>
              </w:rPr>
              <w:t>:</w:t>
            </w:r>
          </w:p>
          <w:p w14:paraId="00727313" w14:textId="71E1F8BB" w:rsidR="00913900" w:rsidRDefault="00913900" w:rsidP="00114301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913900">
              <w:rPr>
                <w:rFonts w:asciiTheme="minorHAnsi" w:hAnsiTheme="minorHAnsi" w:cstheme="minorHAnsi"/>
              </w:rPr>
              <w:t>Zajištění množství PE pytlů pro výdej občanům, které bylo určené v</w:t>
            </w:r>
            <w:r>
              <w:rPr>
                <w:rFonts w:asciiTheme="minorHAnsi" w:hAnsiTheme="minorHAnsi" w:cstheme="minorHAnsi"/>
              </w:rPr>
              <w:t> </w:t>
            </w:r>
            <w:r w:rsidRPr="00913900">
              <w:rPr>
                <w:rFonts w:asciiTheme="minorHAnsi" w:hAnsiTheme="minorHAnsi" w:cstheme="minorHAnsi"/>
              </w:rPr>
              <w:t>Objednávce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92DC003" w14:textId="2AA7BFB6" w:rsidR="00114301" w:rsidRDefault="00114301" w:rsidP="00114301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8B6A2F">
              <w:rPr>
                <w:rFonts w:asciiTheme="minorHAnsi" w:hAnsiTheme="minorHAnsi" w:cstheme="minorHAnsi"/>
              </w:rPr>
              <w:t>Naložení PE pytlů, označených dle požadavku Objednatele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8B6A2F">
              <w:rPr>
                <w:rFonts w:asciiTheme="minorHAnsi" w:hAnsiTheme="minorHAnsi" w:cstheme="minorHAnsi"/>
              </w:rPr>
              <w:t xml:space="preserve">odložených </w:t>
            </w:r>
            <w:r>
              <w:rPr>
                <w:rFonts w:asciiTheme="minorHAnsi" w:hAnsiTheme="minorHAnsi" w:cstheme="minorHAnsi"/>
              </w:rPr>
              <w:t>na místech určených v Objednávce</w:t>
            </w:r>
            <w:r w:rsidRPr="008B6A2F">
              <w:rPr>
                <w:rFonts w:asciiTheme="minorHAnsi" w:hAnsiTheme="minorHAnsi" w:cstheme="minorHAnsi"/>
              </w:rPr>
              <w:t xml:space="preserve">. </w:t>
            </w:r>
          </w:p>
          <w:p w14:paraId="0B2BE4B2" w14:textId="43B27FD5" w:rsidR="00114301" w:rsidRPr="008B6A2F" w:rsidRDefault="00114301" w:rsidP="00114301">
            <w:pPr>
              <w:pStyle w:val="Odstavecseseznamem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E953C3">
              <w:rPr>
                <w:rFonts w:asciiTheme="minorHAnsi" w:hAnsiTheme="minorHAnsi" w:cstheme="minorHAnsi"/>
              </w:rPr>
              <w:t xml:space="preserve">Odvoz a předání veškerého tříděného odpadu </w:t>
            </w:r>
            <w:r>
              <w:rPr>
                <w:rFonts w:asciiTheme="minorHAnsi" w:hAnsiTheme="minorHAnsi" w:cstheme="minorHAnsi"/>
              </w:rPr>
              <w:t xml:space="preserve">obsaženého v PE pytlích </w:t>
            </w:r>
            <w:r w:rsidRPr="00E953C3">
              <w:rPr>
                <w:rFonts w:asciiTheme="minorHAnsi" w:hAnsiTheme="minorHAnsi" w:cstheme="minorHAnsi"/>
              </w:rPr>
              <w:t>na zařízení oprávněné k dotřiďování, příp. k materiálovému či energetickému využití tříděného odpadu, v souladu s platnou legislativou, se kterým má Poskytovatel uzavřený smluvní vztah, případně na vlastní zařízení Poskytovatele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DF13D95" w14:textId="308F1D14" w:rsidR="00114301" w:rsidRPr="008B6ABC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Výdej PE pytlů občanům dle podmínek určených v Objednávce.</w:t>
            </w:r>
          </w:p>
          <w:p w14:paraId="6E7AB3CF" w14:textId="4E68AA8F" w:rsidR="00114301" w:rsidRPr="00DD6EB5" w:rsidRDefault="00114301" w:rsidP="00DD6EB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6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Na o</w:t>
            </w:r>
            <w:r w:rsidRPr="00944A9D">
              <w:rPr>
                <w:rFonts w:asciiTheme="minorHAnsi" w:hAnsiTheme="minorHAnsi" w:cstheme="minorHAnsi"/>
              </w:rPr>
              <w:t xml:space="preserve">dvoz a </w:t>
            </w:r>
            <w:r w:rsidRPr="00A86F05">
              <w:rPr>
                <w:rFonts w:asciiTheme="minorHAnsi" w:hAnsiTheme="minorHAnsi" w:cstheme="minorHAnsi"/>
              </w:rPr>
              <w:t xml:space="preserve">zajištění materiálového </w:t>
            </w:r>
            <w:r>
              <w:rPr>
                <w:rFonts w:asciiTheme="minorHAnsi" w:hAnsiTheme="minorHAnsi" w:cstheme="minorHAnsi"/>
              </w:rPr>
              <w:t xml:space="preserve">příp. energetického </w:t>
            </w:r>
            <w:r w:rsidRPr="00A86F05">
              <w:rPr>
                <w:rFonts w:asciiTheme="minorHAnsi" w:hAnsiTheme="minorHAnsi" w:cstheme="minorHAnsi"/>
              </w:rPr>
              <w:t xml:space="preserve">využití využitelných složek </w:t>
            </w:r>
            <w:r>
              <w:rPr>
                <w:rFonts w:asciiTheme="minorHAnsi" w:hAnsiTheme="minorHAnsi" w:cstheme="minorHAnsi"/>
              </w:rPr>
              <w:t xml:space="preserve">příslušného </w:t>
            </w:r>
            <w:r w:rsidRPr="00A86F05">
              <w:rPr>
                <w:rFonts w:asciiTheme="minorHAnsi" w:hAnsiTheme="minorHAnsi" w:cstheme="minorHAnsi"/>
              </w:rPr>
              <w:t>tříděného komunálního odpadu</w:t>
            </w:r>
            <w:r>
              <w:rPr>
                <w:rFonts w:asciiTheme="minorHAnsi" w:hAnsiTheme="minorHAnsi" w:cstheme="minorHAnsi"/>
              </w:rPr>
              <w:t xml:space="preserve"> obsaženého v PE pytlích budou uplatněna pravidla pro Službu </w:t>
            </w:r>
            <w:r w:rsidRPr="00011713">
              <w:rPr>
                <w:rFonts w:asciiTheme="minorHAnsi" w:hAnsiTheme="minorHAnsi" w:cstheme="minorHAnsi"/>
              </w:rPr>
              <w:t>Sběr, svoz a zajištění materiálového využití tříděného odpadu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114301" w:rsidRPr="00A86F05" w14:paraId="6F6F129D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00B050"/>
          </w:tcPr>
          <w:p w14:paraId="044F40A1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16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16"/>
          </w:p>
        </w:tc>
      </w:tr>
      <w:tr w:rsidR="00114301" w:rsidRPr="00A86F05" w14:paraId="3501F5B7" w14:textId="77777777" w:rsidTr="008C3BE4">
        <w:trPr>
          <w:trHeight w:val="2190"/>
        </w:trPr>
        <w:tc>
          <w:tcPr>
            <w:tcW w:w="0" w:type="auto"/>
            <w:gridSpan w:val="4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1329FEBC" w14:textId="5D5F208A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426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>atalogového listu měsíčně nazpět</w:t>
            </w:r>
            <w:r>
              <w:rPr>
                <w:rFonts w:asciiTheme="minorHAnsi" w:hAnsiTheme="minorHAnsi" w:cstheme="minorHAnsi"/>
              </w:rPr>
              <w:t xml:space="preserve"> dle skutečného rozsahu Služeb, které měly být v daném kalendářním měsíci poskytnuty na základě vymezení počtu nádob a četnosti svozů dle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_Ref122522642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a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_Ref418149137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., případně upraveném na základě písemného požadavku Objednatele na dílčí změnu počtu nádob dle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_Ref122523853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 tohoto Katalogového listu</w:t>
            </w:r>
            <w:r w:rsidRPr="00A86F05">
              <w:rPr>
                <w:rFonts w:asciiTheme="minorHAnsi" w:hAnsiTheme="minorHAnsi" w:cstheme="minorHAns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 xml:space="preserve">V případě změny počtu nádob dle předchozí věty je podkladem pro fakturaci rovněž písemný požadavek Objednatele na dílčí změnu počtu nádob ve smyslu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_Ref122523853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>. tohoto Katalogového listu.</w:t>
            </w:r>
            <w:r w:rsidRPr="00A86F05">
              <w:rPr>
                <w:rFonts w:asciiTheme="minorHAnsi" w:hAnsiTheme="minorHAnsi" w:cstheme="minorHAnsi"/>
              </w:rPr>
              <w:t xml:space="preserve"> Podkladem pro fakturaci je</w:t>
            </w:r>
            <w:r>
              <w:rPr>
                <w:rFonts w:asciiTheme="minorHAnsi" w:hAnsiTheme="minorHAnsi" w:cstheme="minorHAnsi"/>
              </w:rPr>
              <w:t xml:space="preserve"> v případě Mytí odpadových nádob, Mimořádných vývozů, Mimořádných úklidů a Svozu PE pytlů na papír a plast rovněž</w:t>
            </w:r>
            <w:r w:rsidRPr="00A86F05">
              <w:rPr>
                <w:rFonts w:asciiTheme="minorHAnsi" w:hAnsiTheme="minorHAnsi" w:cstheme="minorHAnsi"/>
              </w:rPr>
              <w:t xml:space="preserve"> Objednávka.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</w:t>
            </w:r>
            <w:r>
              <w:rPr>
                <w:rFonts w:asciiTheme="minorHAnsi" w:hAnsiTheme="minorHAnsi" w:cstheme="minorHAnsi"/>
              </w:rPr>
              <w:t>30</w:t>
            </w:r>
            <w:r w:rsidRPr="00A86F05">
              <w:rPr>
                <w:rFonts w:asciiTheme="minorHAnsi" w:hAnsiTheme="minorHAnsi" w:cstheme="minorHAnsi"/>
              </w:rPr>
              <w:t xml:space="preserve">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4D1E22C6" w14:textId="77777777" w:rsidR="00114301" w:rsidRPr="00AB705F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AB705F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1828F3C7" w14:textId="257B5050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 rámci akceptační procedury předá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nejpozději do 10. dne měsíce následujícího </w:t>
            </w:r>
            <w:r>
              <w:rPr>
                <w:rFonts w:asciiTheme="minorHAnsi" w:hAnsiTheme="minorHAnsi" w:cstheme="minorHAnsi"/>
              </w:rPr>
              <w:t xml:space="preserve">po </w:t>
            </w:r>
            <w:r w:rsidRPr="00A86F05">
              <w:rPr>
                <w:rFonts w:asciiTheme="minorHAnsi" w:hAnsiTheme="minorHAnsi" w:cstheme="minorHAnsi"/>
              </w:rPr>
              <w:t>měsíc</w:t>
            </w:r>
            <w:r>
              <w:rPr>
                <w:rFonts w:asciiTheme="minorHAnsi" w:hAnsiTheme="minorHAnsi" w:cstheme="minorHAnsi"/>
              </w:rPr>
              <w:t>i</w:t>
            </w:r>
            <w:r w:rsidRPr="00A86F05">
              <w:rPr>
                <w:rFonts w:asciiTheme="minorHAnsi" w:hAnsiTheme="minorHAnsi" w:cstheme="minorHAnsi"/>
              </w:rPr>
              <w:t xml:space="preserve">, v němž byly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poskytnuty,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 následující doklady:</w:t>
            </w:r>
          </w:p>
          <w:p w14:paraId="06C4CE1B" w14:textId="77777777" w:rsidR="00114301" w:rsidRDefault="00114301" w:rsidP="00DD6EB5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</w:rPr>
            </w:pPr>
          </w:p>
          <w:p w14:paraId="761CD7B5" w14:textId="1DEA3839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 w:rsidRPr="007335DF">
              <w:rPr>
                <w:rFonts w:asciiTheme="minorHAnsi" w:hAnsiTheme="minorHAnsi" w:cstheme="minorHAnsi"/>
                <w:i/>
              </w:rPr>
              <w:t xml:space="preserve">(v případě </w:t>
            </w:r>
            <w:r>
              <w:rPr>
                <w:rFonts w:asciiTheme="minorHAnsi" w:hAnsiTheme="minorHAnsi" w:cstheme="minorHAnsi"/>
                <w:i/>
              </w:rPr>
              <w:t>S</w:t>
            </w:r>
            <w:r w:rsidRPr="007335DF">
              <w:rPr>
                <w:rFonts w:asciiTheme="minorHAnsi" w:hAnsiTheme="minorHAnsi" w:cstheme="minorHAnsi"/>
                <w:i/>
              </w:rPr>
              <w:t>lužby</w:t>
            </w:r>
            <w:r>
              <w:rPr>
                <w:rFonts w:asciiTheme="minorHAnsi" w:hAnsiTheme="minorHAnsi" w:cstheme="minorHAnsi"/>
                <w:i/>
              </w:rPr>
              <w:t xml:space="preserve"> S</w:t>
            </w:r>
            <w:r w:rsidRPr="00AB705F">
              <w:rPr>
                <w:rFonts w:asciiTheme="minorHAnsi" w:hAnsiTheme="minorHAnsi" w:cstheme="minorHAnsi"/>
                <w:i/>
              </w:rPr>
              <w:t>běr, svoz a zajištění materiálového využití tříděného odpadu</w:t>
            </w:r>
            <w:r>
              <w:rPr>
                <w:rFonts w:asciiTheme="minorHAnsi" w:hAnsiTheme="minorHAnsi" w:cstheme="minorHAnsi"/>
                <w:i/>
              </w:rPr>
              <w:t xml:space="preserve"> a Služby Svoz PE pytlů na papír a plasty</w:t>
            </w:r>
            <w:r w:rsidRPr="007335DF">
              <w:rPr>
                <w:rFonts w:asciiTheme="minorHAnsi" w:hAnsiTheme="minorHAnsi" w:cstheme="minorHAnsi"/>
                <w:i/>
              </w:rPr>
              <w:t>)</w:t>
            </w:r>
          </w:p>
          <w:p w14:paraId="39347970" w14:textId="77777777" w:rsidR="00114301" w:rsidRPr="007335DF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</w:p>
          <w:p w14:paraId="4B8C205B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seznam provedených svozů s identifikací na úrovni jednotlivých nádob dle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oskytovatelem vedeného pasportu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59C22896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GPS záznamy o provozu vozidel provádějících svoz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089BE10E" w14:textId="3B31210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vážní lístky svezeného odpadu zvlášť pro jednotlivé kategorie</w:t>
            </w:r>
            <w:r>
              <w:rPr>
                <w:rFonts w:asciiTheme="minorHAnsi" w:hAnsiTheme="minorHAnsi" w:cstheme="minorHAnsi"/>
              </w:rPr>
              <w:t xml:space="preserve"> odpadu</w:t>
            </w:r>
            <w:r w:rsidRPr="00A86F05">
              <w:rPr>
                <w:rFonts w:asciiTheme="minorHAnsi" w:hAnsiTheme="minorHAnsi" w:cstheme="minorHAnsi"/>
              </w:rPr>
              <w:t xml:space="preserve">, doklady o přijetí odpadu k jeho </w:t>
            </w:r>
            <w:r>
              <w:rPr>
                <w:rFonts w:asciiTheme="minorHAnsi" w:hAnsiTheme="minorHAnsi" w:cstheme="minorHAnsi"/>
              </w:rPr>
              <w:t xml:space="preserve">dotřídění či </w:t>
            </w:r>
            <w:r w:rsidRPr="00A86F05">
              <w:rPr>
                <w:rFonts w:asciiTheme="minorHAnsi" w:hAnsiTheme="minorHAnsi" w:cstheme="minorHAnsi"/>
              </w:rPr>
              <w:t>materiálovému</w:t>
            </w:r>
            <w:r w:rsidR="008C3627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příp. energetickému </w:t>
            </w:r>
            <w:r w:rsidRPr="00A86F05">
              <w:rPr>
                <w:rFonts w:asciiTheme="minorHAnsi" w:hAnsiTheme="minorHAnsi" w:cstheme="minorHAnsi"/>
              </w:rPr>
              <w:t>využití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5F159267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fotodokumentaci stavu, v jehož důsledku nebyl proveden svoz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0E3047">
              <w:rPr>
                <w:rFonts w:asciiTheme="minorHAnsi" w:hAnsiTheme="minorHAnsi" w:cstheme="minorHAnsi"/>
              </w:rPr>
              <w:t>fotodokumentace provedení opakovaného svozu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599E5BB9" w14:textId="77777777" w:rsidR="00114301" w:rsidRPr="005C033B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5C033B">
              <w:rPr>
                <w:rFonts w:asciiTheme="minorHAnsi" w:hAnsiTheme="minorHAnsi" w:cstheme="minorHAnsi"/>
              </w:rPr>
              <w:t>průběžnou evidenci za fakturovaný měsíc</w:t>
            </w:r>
            <w:r>
              <w:rPr>
                <w:rFonts w:asciiTheme="minorHAnsi" w:hAnsiTheme="minorHAnsi" w:cstheme="minorHAnsi"/>
              </w:rPr>
              <w:t xml:space="preserve"> pořizovanou dle této Smlouvy nad rámec shora uvedeného</w:t>
            </w:r>
            <w:r w:rsidRPr="007335DF">
              <w:rPr>
                <w:rFonts w:asciiTheme="minorHAnsi" w:hAnsiTheme="minorHAnsi" w:cstheme="minorHAnsi"/>
              </w:rPr>
              <w:t>; a</w:t>
            </w:r>
          </w:p>
          <w:p w14:paraId="2B31AE09" w14:textId="76DC4D23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E10F68">
              <w:rPr>
                <w:rFonts w:asciiTheme="minorHAnsi" w:hAnsiTheme="minorHAnsi" w:cstheme="minorHAnsi"/>
              </w:rPr>
              <w:lastRenderedPageBreak/>
              <w:t xml:space="preserve">doklady o provedených změnách objemu nádob, přistavení či odvozu nádob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E10F6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E10F68">
              <w:rPr>
                <w:rFonts w:asciiTheme="minorHAnsi" w:hAnsiTheme="minorHAnsi" w:cstheme="minorHAnsi"/>
              </w:rPr>
              <w:t xml:space="preserve">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_Ref416249623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1.9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7335DF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(neuplatní pro Službu Svoz PE pytlů)</w:t>
            </w:r>
          </w:p>
          <w:p w14:paraId="46654B26" w14:textId="77777777" w:rsidR="00114301" w:rsidRPr="00AF46FB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2BEE6357" w14:textId="3700DAD4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 w:rsidRPr="007335DF">
              <w:rPr>
                <w:rFonts w:asciiTheme="minorHAnsi" w:hAnsiTheme="minorHAnsi" w:cstheme="minorHAnsi"/>
                <w:i/>
              </w:rPr>
              <w:t xml:space="preserve">(v případě </w:t>
            </w:r>
            <w:r>
              <w:rPr>
                <w:rFonts w:asciiTheme="minorHAnsi" w:hAnsiTheme="minorHAnsi" w:cstheme="minorHAnsi"/>
                <w:i/>
              </w:rPr>
              <w:t>S</w:t>
            </w:r>
            <w:r w:rsidRPr="007335DF">
              <w:rPr>
                <w:rFonts w:asciiTheme="minorHAnsi" w:hAnsiTheme="minorHAnsi" w:cstheme="minorHAnsi"/>
                <w:i/>
              </w:rPr>
              <w:t xml:space="preserve">lužby </w:t>
            </w:r>
            <w:r>
              <w:rPr>
                <w:rFonts w:asciiTheme="minorHAnsi" w:hAnsiTheme="minorHAnsi" w:cstheme="minorHAnsi"/>
                <w:i/>
              </w:rPr>
              <w:t>M</w:t>
            </w:r>
            <w:r w:rsidRPr="00AB705F">
              <w:rPr>
                <w:rFonts w:asciiTheme="minorHAnsi" w:hAnsiTheme="minorHAnsi" w:cstheme="minorHAnsi"/>
                <w:i/>
              </w:rPr>
              <w:t>ytí odpadových nádob</w:t>
            </w:r>
            <w:r w:rsidRPr="007335DF">
              <w:rPr>
                <w:rFonts w:asciiTheme="minorHAnsi" w:hAnsiTheme="minorHAnsi" w:cstheme="minorHAnsi"/>
                <w:i/>
              </w:rPr>
              <w:t>)</w:t>
            </w:r>
          </w:p>
          <w:p w14:paraId="36D7D1AE" w14:textId="77777777" w:rsidR="00114301" w:rsidRPr="007335DF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</w:p>
          <w:p w14:paraId="7365D2CD" w14:textId="05BD71AE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 xml:space="preserve">fotodokumentaci mytí nádob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221006">
              <w:rPr>
                <w:rFonts w:asciiTheme="minorHAnsi" w:hAnsiTheme="minorHAnsi" w:cstheme="minorHAnsi"/>
              </w:rPr>
              <w:t xml:space="preserve"> </w:t>
            </w:r>
            <w:r w:rsidRPr="00B4775D">
              <w:rPr>
                <w:rFonts w:asciiTheme="minorHAnsi" w:hAnsiTheme="minorHAnsi" w:cstheme="minorHAnsi"/>
              </w:rPr>
              <w:fldChar w:fldCharType="begin"/>
            </w:r>
            <w:r w:rsidRPr="00F204E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B4775D">
              <w:rPr>
                <w:rFonts w:asciiTheme="minorHAnsi" w:hAnsiTheme="minorHAnsi" w:cstheme="minorHAnsi"/>
              </w:rPr>
            </w:r>
            <w:r w:rsidRPr="00B4775D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 w:rsidRPr="00B4775D">
              <w:rPr>
                <w:rFonts w:asciiTheme="minorHAnsi" w:hAnsiTheme="minorHAnsi" w:cstheme="minorHAnsi"/>
              </w:rPr>
              <w:fldChar w:fldCharType="end"/>
            </w:r>
            <w:r w:rsidRPr="00F204E5">
              <w:rPr>
                <w:rFonts w:asciiTheme="minorHAnsi" w:hAnsiTheme="minorHAnsi" w:cstheme="minorHAnsi"/>
              </w:rPr>
              <w:t xml:space="preserve"> bod</w:t>
            </w:r>
            <w:r>
              <w:rPr>
                <w:rFonts w:asciiTheme="minorHAnsi" w:hAnsiTheme="minorHAnsi" w:cstheme="minorHAnsi"/>
              </w:rPr>
              <w:t>ů</w:t>
            </w:r>
            <w:r w:rsidRPr="0022100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_Ref418149692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14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až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_Ref412210190 \r \h 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16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221006">
              <w:rPr>
                <w:rFonts w:asciiTheme="minorHAnsi" w:hAnsiTheme="minorHAnsi" w:cstheme="minorHAnsi"/>
              </w:rPr>
              <w:t xml:space="preserve"> tohoto katalogového listu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1E4C4A0" w14:textId="77777777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2454E647" w14:textId="1057DA1C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(v případě Služby Mimořádné vývozy)</w:t>
            </w:r>
          </w:p>
          <w:p w14:paraId="15572F8D" w14:textId="77777777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i/>
              </w:rPr>
            </w:pPr>
          </w:p>
          <w:p w14:paraId="68130988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GPS záznamy o provozu vozidel provádějících svoz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3D619B25" w14:textId="5A92B6EC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vážní lístky svezeného odpadu zvlášť pro jednotlivé kategorie</w:t>
            </w:r>
            <w:r>
              <w:rPr>
                <w:rFonts w:asciiTheme="minorHAnsi" w:hAnsiTheme="minorHAnsi" w:cstheme="minorHAnsi"/>
              </w:rPr>
              <w:t xml:space="preserve"> odpadu</w:t>
            </w:r>
            <w:r w:rsidRPr="00A86F05">
              <w:rPr>
                <w:rFonts w:asciiTheme="minorHAnsi" w:hAnsiTheme="minorHAnsi" w:cstheme="minorHAnsi"/>
              </w:rPr>
              <w:t xml:space="preserve">, doklady o přijetí odpadu k jeho </w:t>
            </w:r>
            <w:r>
              <w:rPr>
                <w:rFonts w:asciiTheme="minorHAnsi" w:hAnsiTheme="minorHAnsi" w:cstheme="minorHAnsi"/>
              </w:rPr>
              <w:t xml:space="preserve">dotřídění či </w:t>
            </w:r>
            <w:r w:rsidRPr="00A86F05">
              <w:rPr>
                <w:rFonts w:asciiTheme="minorHAnsi" w:hAnsiTheme="minorHAnsi" w:cstheme="minorHAnsi"/>
              </w:rPr>
              <w:t>materiálovému</w:t>
            </w:r>
            <w:r w:rsidR="008C3627"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příp. energetickému </w:t>
            </w:r>
            <w:r w:rsidRPr="00A86F05">
              <w:rPr>
                <w:rFonts w:asciiTheme="minorHAnsi" w:hAnsiTheme="minorHAnsi" w:cstheme="minorHAnsi"/>
              </w:rPr>
              <w:t>využití</w:t>
            </w:r>
            <w:r w:rsidRPr="007335DF">
              <w:rPr>
                <w:rFonts w:asciiTheme="minorHAnsi" w:hAnsiTheme="minorHAnsi" w:cstheme="minorHAnsi"/>
              </w:rPr>
              <w:t>;</w:t>
            </w:r>
          </w:p>
          <w:p w14:paraId="6489B421" w14:textId="4CC803B9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91FDB">
              <w:rPr>
                <w:rFonts w:asciiTheme="minorHAnsi" w:hAnsiTheme="minorHAnsi" w:cstheme="minorHAnsi"/>
              </w:rPr>
              <w:t>fotodokumentaci stavu, v jehož důsledku nebyl proveden svoz</w:t>
            </w:r>
            <w:r>
              <w:rPr>
                <w:rFonts w:asciiTheme="minorHAnsi" w:hAnsiTheme="minorHAnsi" w:cstheme="minorHAnsi"/>
              </w:rPr>
              <w:t xml:space="preserve"> a </w:t>
            </w:r>
            <w:r w:rsidRPr="000E3047">
              <w:rPr>
                <w:rFonts w:asciiTheme="minorHAnsi" w:hAnsiTheme="minorHAnsi" w:cstheme="minorHAnsi"/>
              </w:rPr>
              <w:t>fotodokumentace provedení opakovaného svozu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30439F55" w14:textId="4881296E" w:rsidR="00114301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3656BAA5" w14:textId="77777777" w:rsidR="00114301" w:rsidRPr="00ED0806" w:rsidRDefault="00114301" w:rsidP="00114301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  <w:r w:rsidRPr="00ED0806">
              <w:rPr>
                <w:rFonts w:cstheme="minorHAnsi"/>
                <w:i/>
              </w:rPr>
              <w:t>(v případě Služby Mimořádné úklidy)</w:t>
            </w:r>
          </w:p>
          <w:p w14:paraId="38431F6A" w14:textId="77777777" w:rsidR="00114301" w:rsidRPr="00ED0806" w:rsidRDefault="00114301" w:rsidP="00114301">
            <w:pPr>
              <w:keepLines/>
              <w:widowControl w:val="0"/>
              <w:spacing w:before="20" w:after="20" w:line="288" w:lineRule="auto"/>
              <w:ind w:left="360"/>
              <w:rPr>
                <w:rFonts w:cstheme="minorHAnsi"/>
                <w:i/>
              </w:rPr>
            </w:pPr>
          </w:p>
          <w:p w14:paraId="0218E653" w14:textId="77777777" w:rsidR="00114301" w:rsidRPr="00495DFA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495DFA">
              <w:rPr>
                <w:rFonts w:asciiTheme="minorHAnsi" w:hAnsiTheme="minorHAnsi" w:cstheme="minorHAnsi"/>
              </w:rPr>
              <w:t>fotodokumentaci znečištění Objednávkou určeného stálého stanoviště sběrných nádob a jejich stanoveného okolí před a po provedení Mimořádného úklidu.</w:t>
            </w:r>
          </w:p>
          <w:p w14:paraId="1E1F3ACD" w14:textId="77777777" w:rsidR="00114301" w:rsidRPr="00A86F05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792"/>
              <w:contextualSpacing w:val="0"/>
              <w:rPr>
                <w:rFonts w:asciiTheme="minorHAnsi" w:hAnsiTheme="minorHAnsi" w:cstheme="minorHAnsi"/>
              </w:rPr>
            </w:pPr>
          </w:p>
          <w:p w14:paraId="11D04017" w14:textId="371DDDC0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K předloženým dokladům je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oprávněn do 10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akceptoval poskytnutí </w:t>
            </w:r>
            <w:r>
              <w:rPr>
                <w:rFonts w:asciiTheme="minorHAnsi" w:hAnsiTheme="minorHAnsi" w:cstheme="minorHAnsi"/>
              </w:rPr>
              <w:t>Služeb</w:t>
            </w:r>
            <w:r w:rsidRPr="00A86F05">
              <w:rPr>
                <w:rFonts w:asciiTheme="minorHAnsi" w:hAnsiTheme="minorHAnsi" w:cstheme="minorHAnsi"/>
              </w:rPr>
              <w:t xml:space="preserve"> v plném rozsahu </w:t>
            </w:r>
            <w:r w:rsidRPr="00200E9B">
              <w:rPr>
                <w:rFonts w:asciiTheme="minorHAnsi" w:hAnsiTheme="minorHAnsi" w:cstheme="minorHAnsi"/>
              </w:rPr>
              <w:t xml:space="preserve">vyplývajícím z tohoto Katalogového listu (a v případě </w:t>
            </w:r>
            <w:r>
              <w:rPr>
                <w:rFonts w:asciiTheme="minorHAnsi" w:hAnsiTheme="minorHAnsi" w:cstheme="minorHAnsi"/>
              </w:rPr>
              <w:t>Služeb Mytí odpadových nádob, Mimořádných vývozů, Mimořádných úklidů a Svozu PE pytlů na papír</w:t>
            </w:r>
            <w:r w:rsidRPr="00200E9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 plasty </w:t>
            </w:r>
            <w:r w:rsidRPr="00200E9B">
              <w:rPr>
                <w:rFonts w:asciiTheme="minorHAnsi" w:hAnsiTheme="minorHAnsi" w:cstheme="minorHAnsi"/>
              </w:rPr>
              <w:t>rovněž z Objednávky).</w:t>
            </w:r>
          </w:p>
          <w:p w14:paraId="7D376D9F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7" w:name="_Ref421655047"/>
            <w:r w:rsidRPr="00A86F05">
              <w:rPr>
                <w:rFonts w:asciiTheme="minorHAnsi" w:hAnsiTheme="minorHAnsi" w:cstheme="minorHAnsi"/>
              </w:rPr>
              <w:t xml:space="preserve">Připomínky je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 oprávněn uplatnit v následujících kategoriích:</w:t>
            </w:r>
            <w:bookmarkEnd w:id="17"/>
          </w:p>
          <w:p w14:paraId="5275609A" w14:textId="41A47478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8" w:name="_Ref412154827"/>
            <w:r w:rsidRPr="00A86F05">
              <w:rPr>
                <w:rFonts w:asciiTheme="minorHAnsi" w:hAnsiTheme="minorHAnsi" w:cstheme="minorHAnsi"/>
              </w:rPr>
              <w:t xml:space="preserve">neprovedení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rozsahu dle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bjednávky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00E9B">
              <w:rPr>
                <w:rFonts w:asciiTheme="minorHAnsi" w:hAnsiTheme="minorHAnsi" w:cstheme="minorHAnsi"/>
              </w:rPr>
              <w:t xml:space="preserve">(jedná-li se o Služby </w:t>
            </w:r>
            <w:r>
              <w:rPr>
                <w:rFonts w:asciiTheme="minorHAnsi" w:hAnsiTheme="minorHAnsi" w:cstheme="minorHAnsi"/>
              </w:rPr>
              <w:t>poskytované na základě Objednávek</w:t>
            </w:r>
            <w:r w:rsidRPr="00200E9B">
              <w:rPr>
                <w:rFonts w:asciiTheme="minorHAnsi" w:hAnsiTheme="minorHAnsi" w:cstheme="minorHAnsi"/>
              </w:rPr>
              <w:t>)</w:t>
            </w:r>
            <w:r w:rsidRPr="007335DF">
              <w:rPr>
                <w:rFonts w:asciiTheme="minorHAnsi" w:hAnsiTheme="minorHAnsi" w:cstheme="minorHAnsi"/>
              </w:rPr>
              <w:t>;</w:t>
            </w:r>
            <w:bookmarkEnd w:id="18"/>
          </w:p>
          <w:p w14:paraId="7C07C6E3" w14:textId="77777777" w:rsidR="00114301" w:rsidRPr="00221006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9" w:name="_Ref412154961"/>
            <w:r w:rsidRPr="00221006">
              <w:rPr>
                <w:rFonts w:asciiTheme="minorHAnsi" w:hAnsiTheme="minorHAnsi" w:cstheme="minorHAnsi"/>
              </w:rPr>
              <w:t xml:space="preserve">porušení povinností zakládajících nárok </w:t>
            </w:r>
            <w:r>
              <w:rPr>
                <w:rFonts w:asciiTheme="minorHAnsi" w:hAnsiTheme="minorHAnsi" w:cstheme="minorHAnsi"/>
              </w:rPr>
              <w:t>O</w:t>
            </w:r>
            <w:r w:rsidRPr="00221006">
              <w:rPr>
                <w:rFonts w:asciiTheme="minorHAnsi" w:hAnsiTheme="minorHAnsi" w:cstheme="minorHAnsi"/>
              </w:rPr>
              <w:t>bjednatele na smluvní pokutu;</w:t>
            </w:r>
            <w:bookmarkEnd w:id="19"/>
          </w:p>
          <w:p w14:paraId="5165F597" w14:textId="77777777" w:rsidR="00114301" w:rsidRPr="00221006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221006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4F8B76E6" w14:textId="7777777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 dne jejich obdržení. V takovém případě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 xml:space="preserve">bjednatel takto poskytnuté podklady posoudí a do </w:t>
            </w:r>
            <w:r>
              <w:rPr>
                <w:rFonts w:asciiTheme="minorHAnsi" w:hAnsiTheme="minorHAnsi" w:cstheme="minorHAnsi"/>
              </w:rPr>
              <w:t>5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A86F05">
              <w:rPr>
                <w:rFonts w:asciiTheme="minorHAnsi" w:hAnsiTheme="minorHAnsi" w:cstheme="minorHAnsi"/>
              </w:rPr>
              <w:t xml:space="preserve">dnů odešle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>oskytovateli nové připomínky</w:t>
            </w:r>
            <w:r>
              <w:rPr>
                <w:rFonts w:asciiTheme="minorHAnsi" w:hAnsiTheme="minorHAnsi" w:cstheme="minorHAnsi"/>
              </w:rPr>
              <w:t xml:space="preserve"> či sdělení o akceptaci důvodů pro neoprávněnost připomínek</w:t>
            </w:r>
            <w:r w:rsidRPr="00A86F05">
              <w:rPr>
                <w:rFonts w:asciiTheme="minorHAnsi" w:hAnsiTheme="minorHAnsi" w:cstheme="minorHAnsi"/>
              </w:rPr>
              <w:t>. Uvedená procedura se může opakovat i vícekrát.</w:t>
            </w:r>
          </w:p>
          <w:p w14:paraId="345D359D" w14:textId="77777777" w:rsidR="00114301" w:rsidRPr="00AB705F" w:rsidRDefault="00114301" w:rsidP="00114301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AB705F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76DE9CA0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552BA919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07031168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Pokud nenastane ani jedna ze situací specifikovaných v předchozích dvou odstavcích,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 xml:space="preserve">den po obdržení vyjádření Objednatele k předloženým dokladům o neoprávněnosti připomínek. </w:t>
            </w:r>
          </w:p>
          <w:p w14:paraId="1BBF76C9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1B3CB2BF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02A205EF" w14:textId="77777777" w:rsidR="00114301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konečném dosažení shody ohledně připomínek dojde ke změně jejich akceptovaného rozsahu oproti předchozímu odstavci, bude dopad této změny reflektován ve faktuře za měsíc, v němž bylo takové shody dosaženo. </w:t>
            </w:r>
          </w:p>
          <w:p w14:paraId="1CCA4C50" w14:textId="69557B61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Poskytovatel vystaví fakturu na částku odpovídající rozsahu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>lužeb</w:t>
            </w:r>
            <w:r>
              <w:rPr>
                <w:rFonts w:asciiTheme="minorHAnsi" w:hAnsiTheme="minorHAnsi" w:cstheme="minorHAnsi"/>
              </w:rPr>
              <w:t>, který byl v daném kalendářním měsíci na základě specifikace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Pr="00200E9B">
              <w:rPr>
                <w:rFonts w:asciiTheme="minorHAnsi" w:hAnsiTheme="minorHAnsi" w:cstheme="minorHAnsi"/>
              </w:rPr>
              <w:t>dle tohoto Katalogového listu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00E9B">
              <w:rPr>
                <w:rFonts w:asciiTheme="minorHAnsi" w:hAnsiTheme="minorHAnsi" w:cstheme="minorHAnsi"/>
              </w:rPr>
              <w:t xml:space="preserve">(a v případě </w:t>
            </w:r>
            <w:r>
              <w:rPr>
                <w:rFonts w:asciiTheme="minorHAnsi" w:hAnsiTheme="minorHAnsi" w:cstheme="minorHAnsi"/>
              </w:rPr>
              <w:t>Služeb Mytí odpadových nádob, Mimořádných vývozů, Mimořádných úklidů a Svozu PE pytlů na papír a plasty</w:t>
            </w:r>
            <w:r w:rsidRPr="00200E9B">
              <w:rPr>
                <w:rFonts w:asciiTheme="minorHAnsi" w:hAnsiTheme="minorHAnsi" w:cstheme="minorHAnsi"/>
              </w:rPr>
              <w:t xml:space="preserve"> rovněž dle Objednávky)</w:t>
            </w:r>
            <w:r>
              <w:rPr>
                <w:rFonts w:asciiTheme="minorHAnsi" w:hAnsiTheme="minorHAnsi" w:cstheme="minorHAnsi"/>
              </w:rPr>
              <w:t xml:space="preserve"> poskytnut</w:t>
            </w:r>
            <w:r w:rsidRPr="00A86F05">
              <w:rPr>
                <w:rFonts w:asciiTheme="minorHAnsi" w:hAnsiTheme="minorHAnsi" w:cstheme="minorHAnsi"/>
              </w:rPr>
              <w:t xml:space="preserve"> a oceněném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na základě jednotkových cen uvedených v části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_Ref412154713 \r \h 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tohoto katalogového listu. Takto vypočtená částka bude:</w:t>
            </w:r>
          </w:p>
          <w:p w14:paraId="17DE4C2B" w14:textId="50623FCC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neprovedené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v rozsahu připomínek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_Ref421655047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_Ref412154827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A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00E9B">
              <w:rPr>
                <w:rFonts w:asciiTheme="minorHAnsi" w:hAnsiTheme="minorHAnsi" w:cstheme="minorHAnsi"/>
              </w:rPr>
              <w:t xml:space="preserve">(jedná-li se o Služby </w:t>
            </w:r>
            <w:r>
              <w:rPr>
                <w:rFonts w:asciiTheme="minorHAnsi" w:hAnsiTheme="minorHAnsi" w:cstheme="minorHAnsi"/>
              </w:rPr>
              <w:t>Mytí odpadových nádob, Mimořádných vývozů, Mimořádných úklidů a Svozu PE pytlů na papír a plasty</w:t>
            </w:r>
            <w:r w:rsidRPr="00200E9B">
              <w:rPr>
                <w:rFonts w:asciiTheme="minorHAnsi" w:hAnsiTheme="minorHAnsi" w:cstheme="minorHAnsi"/>
              </w:rPr>
              <w:t>)</w:t>
            </w:r>
            <w:r w:rsidRPr="00D71B92">
              <w:rPr>
                <w:rFonts w:asciiTheme="minorHAnsi" w:hAnsiTheme="minorHAnsi" w:cstheme="minorHAnsi"/>
              </w:rPr>
              <w:t>; následně</w:t>
            </w:r>
          </w:p>
          <w:p w14:paraId="461CD374" w14:textId="2096B50F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1"/>
                <w:numId w:val="20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uplatněné smluvní pokuty v rozsahu připomínek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_Ref421655047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B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5AE8EE11" w14:textId="6CC0FD37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0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Výše uvedený mechanismus bude zachycen ve struktuře faktury. Přílohou faktury bude </w:t>
            </w:r>
            <w:r>
              <w:rPr>
                <w:rFonts w:asciiTheme="minorHAnsi" w:hAnsiTheme="minorHAnsi" w:cstheme="minorHAnsi"/>
              </w:rPr>
              <w:t>kopie O</w:t>
            </w:r>
            <w:r w:rsidRPr="00A86F05">
              <w:rPr>
                <w:rFonts w:asciiTheme="minorHAnsi" w:hAnsiTheme="minorHAnsi" w:cstheme="minorHAnsi"/>
              </w:rPr>
              <w:t>bjednávk</w:t>
            </w:r>
            <w:r>
              <w:rPr>
                <w:rFonts w:asciiTheme="minorHAnsi" w:hAnsiTheme="minorHAnsi" w:cstheme="minorHAnsi"/>
              </w:rPr>
              <w:t xml:space="preserve">y </w:t>
            </w:r>
            <w:r w:rsidRPr="00AB705F">
              <w:rPr>
                <w:rFonts w:asciiTheme="minorHAnsi" w:hAnsiTheme="minorHAnsi" w:cstheme="minorHAnsi"/>
              </w:rPr>
              <w:t xml:space="preserve">(jedná-li se o Služby </w:t>
            </w:r>
            <w:r>
              <w:rPr>
                <w:rFonts w:asciiTheme="minorHAnsi" w:hAnsiTheme="minorHAnsi" w:cstheme="minorHAnsi"/>
              </w:rPr>
              <w:t>poskytované na základě Objednávky</w:t>
            </w:r>
            <w:r w:rsidRPr="00AB705F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114301" w:rsidRPr="00A86F05" w14:paraId="4F0D2083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73C4AC5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0" w:name="_Ref418149264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20"/>
          </w:p>
        </w:tc>
      </w:tr>
      <w:tr w:rsidR="00114301" w:rsidRPr="00A86F05" w14:paraId="6A5F1987" w14:textId="77777777" w:rsidTr="00BA4175">
        <w:trPr>
          <w:trHeight w:val="5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A51D3A" w14:textId="77777777" w:rsidR="00114301" w:rsidRPr="00A86F05" w:rsidRDefault="00114301" w:rsidP="00114301">
            <w:pPr>
              <w:keepLines/>
              <w:widowControl w:val="0"/>
              <w:tabs>
                <w:tab w:val="left" w:pos="851"/>
              </w:tabs>
              <w:spacing w:before="20" w:after="20" w:line="288" w:lineRule="auto"/>
              <w:jc w:val="both"/>
              <w:rPr>
                <w:rFonts w:cstheme="minorHAnsi"/>
              </w:rPr>
            </w:pPr>
            <w:r w:rsidRPr="00BA4175">
              <w:rPr>
                <w:rFonts w:eastAsia="MS ??" w:cstheme="minorHAnsi"/>
                <w:i/>
              </w:rPr>
              <w:t>Neuplatní se.</w:t>
            </w:r>
          </w:p>
        </w:tc>
      </w:tr>
      <w:tr w:rsidR="00114301" w:rsidRPr="00A86F05" w14:paraId="42A6399D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5D63399E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114301" w:rsidRPr="00A86F05" w14:paraId="1DEFC50A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FD265B" w14:textId="77777777" w:rsidR="00114301" w:rsidRPr="00A86F05" w:rsidRDefault="00114301" w:rsidP="00114301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A86F05">
              <w:rPr>
                <w:rFonts w:cstheme="minorHAnsi"/>
              </w:rPr>
              <w:t xml:space="preserve">Objednateli náleží následující smluvní pokuty za porušení povinností při poskytování </w:t>
            </w:r>
            <w:r>
              <w:rPr>
                <w:rFonts w:cstheme="minorHAnsi"/>
              </w:rPr>
              <w:t>S</w:t>
            </w:r>
            <w:r w:rsidRPr="00A86F05">
              <w:rPr>
                <w:rFonts w:cstheme="minorHAnsi"/>
              </w:rPr>
              <w:t xml:space="preserve">lužeb dle tohoto </w:t>
            </w:r>
            <w:r>
              <w:rPr>
                <w:rFonts w:cstheme="minorHAnsi"/>
              </w:rPr>
              <w:t>K</w:t>
            </w:r>
            <w:r w:rsidRPr="00A86F05">
              <w:rPr>
                <w:rFonts w:cstheme="minorHAnsi"/>
              </w:rPr>
              <w:t>atalogového listu:</w:t>
            </w:r>
          </w:p>
          <w:p w14:paraId="73B56798" w14:textId="0E84DC7F" w:rsidR="00114301" w:rsidRPr="002005A9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1" w:name="_Ref421293421"/>
            <w:r w:rsidRPr="00320E85">
              <w:rPr>
                <w:rFonts w:asciiTheme="minorHAnsi" w:hAnsiTheme="minorHAnsi" w:cstheme="minorHAnsi"/>
              </w:rPr>
              <w:t xml:space="preserve">V případě neprovedení svozu dle </w:t>
            </w:r>
            <w:r>
              <w:rPr>
                <w:rFonts w:asciiTheme="minorHAnsi" w:hAnsiTheme="minorHAnsi" w:cstheme="minorHAnsi"/>
              </w:rPr>
              <w:t>harmonogramu</w:t>
            </w:r>
            <w:r w:rsidRPr="00320E85">
              <w:rPr>
                <w:rFonts w:asciiTheme="minorHAnsi" w:hAnsiTheme="minorHAnsi" w:cstheme="minorHAnsi"/>
              </w:rPr>
              <w:t xml:space="preserve"> pokuta v částce </w:t>
            </w:r>
            <w:r>
              <w:rPr>
                <w:rFonts w:asciiTheme="minorHAnsi" w:hAnsiTheme="minorHAnsi" w:cstheme="minorHAnsi"/>
              </w:rPr>
              <w:t>200</w:t>
            </w:r>
            <w:r w:rsidRPr="00320E85">
              <w:rPr>
                <w:rFonts w:asciiTheme="minorHAnsi" w:hAnsiTheme="minorHAnsi" w:cstheme="minorHAnsi"/>
              </w:rPr>
              <w:t xml:space="preserve"> Kč za každý jednotlivý případ (odpadní nádobu</w:t>
            </w:r>
            <w:r>
              <w:rPr>
                <w:rFonts w:asciiTheme="minorHAnsi" w:hAnsiTheme="minorHAnsi" w:cstheme="minorHAnsi"/>
              </w:rPr>
              <w:t xml:space="preserve"> s horním výsypem</w:t>
            </w:r>
            <w:r w:rsidRPr="00320E85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a 1000 Kč </w:t>
            </w:r>
            <w:r w:rsidRPr="00320E85">
              <w:rPr>
                <w:rFonts w:asciiTheme="minorHAnsi" w:hAnsiTheme="minorHAnsi" w:cstheme="minorHAnsi"/>
              </w:rPr>
              <w:t>za každý jednotlivý případ (odpadní nádobu</w:t>
            </w:r>
            <w:r>
              <w:rPr>
                <w:rFonts w:asciiTheme="minorHAnsi" w:hAnsiTheme="minorHAnsi" w:cstheme="minorHAnsi"/>
              </w:rPr>
              <w:t xml:space="preserve"> se spodním výsypem</w:t>
            </w:r>
            <w:r w:rsidRPr="00320E85">
              <w:rPr>
                <w:rFonts w:asciiTheme="minorHAnsi" w:hAnsiTheme="minorHAnsi" w:cstheme="minorHAnsi"/>
              </w:rPr>
              <w:t xml:space="preserve">). Této povinnosti se </w:t>
            </w:r>
            <w:r>
              <w:rPr>
                <w:rFonts w:asciiTheme="minorHAnsi" w:hAnsiTheme="minorHAnsi" w:cstheme="minorHAnsi"/>
              </w:rPr>
              <w:t>P</w:t>
            </w:r>
            <w:r w:rsidRPr="00320E85">
              <w:rPr>
                <w:rFonts w:asciiTheme="minorHAnsi" w:hAnsiTheme="minorHAnsi" w:cstheme="minorHAnsi"/>
              </w:rPr>
              <w:t xml:space="preserve">oskytovatel zprostí jen tehdy, prokáže-li pořízenou fotodokumentací či videozáznamem v k tomu určené lhůtě dle </w:t>
            </w:r>
            <w:r>
              <w:rPr>
                <w:rFonts w:asciiTheme="minorHAnsi" w:hAnsiTheme="minorHAnsi" w:cstheme="minorHAnsi"/>
              </w:rPr>
              <w:t>kapitoly</w:t>
            </w:r>
            <w:r w:rsidRPr="00320E85"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Pr="00320E85">
              <w:rPr>
                <w:rFonts w:cstheme="minorHAnsi"/>
              </w:rPr>
            </w:r>
            <w:r w:rsidRPr="00320E85">
              <w:rPr>
                <w:rFonts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E</w:t>
            </w:r>
            <w:r w:rsidRPr="00320E85">
              <w:rPr>
                <w:rFonts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 výše, že svoz nebyl možný z důvodu mechanických překážek (zejm. nevhodně zaparkovaných dopravních prostředků), které Poskytovatel nemohl pomocí personálních a materiálních prostředků, které má k poskytování Služeb dle tohoto katalogového listu k dispozici, objektivně odstranit.</w:t>
            </w:r>
            <w:bookmarkEnd w:id="21"/>
          </w:p>
          <w:p w14:paraId="115419D9" w14:textId="7D2940E7" w:rsidR="00114301" w:rsidRPr="002005A9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2" w:name="_Ref421293428"/>
            <w:r w:rsidRPr="00320E85">
              <w:rPr>
                <w:rFonts w:asciiTheme="minorHAnsi" w:hAnsiTheme="minorHAnsi" w:cstheme="minorHAnsi"/>
              </w:rPr>
              <w:lastRenderedPageBreak/>
              <w:t xml:space="preserve">V případě neprovedení dodatečného svozu ve lhůtě do 24 hodin od okamžiku neúspěšného provedení svozu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320E85"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 bodu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_Ref412157654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1.14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. pokuta v částce </w:t>
            </w:r>
            <w:r>
              <w:rPr>
                <w:rFonts w:asciiTheme="minorHAnsi" w:hAnsiTheme="minorHAnsi" w:cstheme="minorHAnsi"/>
              </w:rPr>
              <w:t>1000</w:t>
            </w:r>
            <w:r w:rsidRPr="00320E85">
              <w:rPr>
                <w:rFonts w:asciiTheme="minorHAnsi" w:hAnsiTheme="minorHAnsi" w:cstheme="minorHAnsi"/>
              </w:rPr>
              <w:t xml:space="preserve"> Kč za každý jednotlivý případ (odpadní nádobu).</w:t>
            </w:r>
            <w:bookmarkEnd w:id="22"/>
          </w:p>
          <w:p w14:paraId="62705566" w14:textId="6760F0F0" w:rsidR="00114301" w:rsidRPr="00B74899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bookmarkStart w:id="23" w:name="_Ref421293434"/>
            <w:r w:rsidRPr="00320E85">
              <w:rPr>
                <w:rFonts w:asciiTheme="minorHAnsi" w:hAnsiTheme="minorHAnsi" w:cstheme="minorHAnsi"/>
              </w:rPr>
              <w:t xml:space="preserve">V případě neprovedení </w:t>
            </w:r>
            <w:r>
              <w:rPr>
                <w:rFonts w:asciiTheme="minorHAnsi" w:hAnsiTheme="minorHAnsi" w:cstheme="minorHAnsi"/>
              </w:rPr>
              <w:t xml:space="preserve">pravidelného </w:t>
            </w:r>
            <w:r w:rsidRPr="00320E85">
              <w:rPr>
                <w:rFonts w:asciiTheme="minorHAnsi" w:hAnsiTheme="minorHAnsi" w:cstheme="minorHAnsi"/>
              </w:rPr>
              <w:t xml:space="preserve">úklidu okolí stanoviště sběrné nádoby 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320E85"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 bodu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_Ref412157605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1.2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>. výše</w:t>
            </w:r>
            <w:r>
              <w:rPr>
                <w:rFonts w:asciiTheme="minorHAnsi" w:hAnsiTheme="minorHAnsi" w:cstheme="minorHAnsi"/>
              </w:rPr>
              <w:t xml:space="preserve"> a v případě neprovedení Mimořádného úklidu v rozsahu stanoveném objednávkou</w:t>
            </w:r>
            <w:r w:rsidRPr="00320E85">
              <w:rPr>
                <w:rFonts w:asciiTheme="minorHAnsi" w:hAnsiTheme="minorHAnsi" w:cstheme="minorHAnsi"/>
              </w:rPr>
              <w:t xml:space="preserve"> pokuta v částce </w:t>
            </w:r>
            <w:r>
              <w:rPr>
                <w:rFonts w:asciiTheme="minorHAnsi" w:hAnsiTheme="minorHAnsi" w:cstheme="minorHAnsi"/>
              </w:rPr>
              <w:t>500</w:t>
            </w:r>
            <w:r w:rsidRPr="00320E85">
              <w:rPr>
                <w:rFonts w:asciiTheme="minorHAnsi" w:hAnsiTheme="minorHAnsi" w:cstheme="minorHAnsi"/>
              </w:rPr>
              <w:t xml:space="preserve"> Kč za každý jednotlivý případ (odpadní nádobu). Této povinnosti se </w:t>
            </w:r>
            <w:r>
              <w:rPr>
                <w:rFonts w:asciiTheme="minorHAnsi" w:hAnsiTheme="minorHAnsi" w:cstheme="minorHAnsi"/>
              </w:rPr>
              <w:t>P</w:t>
            </w:r>
            <w:r w:rsidRPr="00320E85">
              <w:rPr>
                <w:rFonts w:asciiTheme="minorHAnsi" w:hAnsiTheme="minorHAnsi" w:cstheme="minorHAnsi"/>
              </w:rPr>
              <w:t xml:space="preserve">oskytovatel zprostí jen tehdy, prokáže-li pořízenou fotodokumentací či videozáznamem v k tomu určené lhůtě dle </w:t>
            </w:r>
            <w:r>
              <w:rPr>
                <w:rFonts w:asciiTheme="minorHAnsi" w:hAnsiTheme="minorHAnsi" w:cstheme="minorHAnsi"/>
              </w:rPr>
              <w:t>kapitoly</w:t>
            </w:r>
            <w:r w:rsidRPr="00320E85"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_Ref412157153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E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 výše, že úklid okolí dané sběrné nádoby řádně provedl, tedy že se po provedení svozu</w:t>
            </w:r>
            <w:r>
              <w:rPr>
                <w:rFonts w:asciiTheme="minorHAnsi" w:hAnsiTheme="minorHAnsi" w:cstheme="minorHAnsi"/>
              </w:rPr>
              <w:t xml:space="preserve"> či Mimořádného úklidu</w:t>
            </w:r>
            <w:r w:rsidRPr="00320E85">
              <w:rPr>
                <w:rFonts w:asciiTheme="minorHAnsi" w:hAnsiTheme="minorHAnsi" w:cstheme="minorHAnsi"/>
              </w:rPr>
              <w:t xml:space="preserve"> v okolí sběrné nádoby nevyskytovaly zbytky odpadu </w:t>
            </w:r>
            <w:r>
              <w:rPr>
                <w:rFonts w:asciiTheme="minorHAnsi" w:hAnsiTheme="minorHAnsi" w:cstheme="minorHAnsi"/>
              </w:rPr>
              <w:t>či jiné znečištění</w:t>
            </w:r>
            <w:r w:rsidRPr="00320E85">
              <w:rPr>
                <w:rFonts w:asciiTheme="minorHAnsi" w:hAnsiTheme="minorHAnsi" w:cstheme="minorHAnsi"/>
              </w:rPr>
              <w:t>.</w:t>
            </w:r>
            <w:bookmarkEnd w:id="23"/>
          </w:p>
          <w:p w14:paraId="0A891368" w14:textId="0FA3EAC4" w:rsidR="00114301" w:rsidRPr="005A4A37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nedodržení povinnosti vybavit všechna vozidla, jejichž prostřednictvím se Poskytovatel podílí na </w:t>
            </w:r>
            <w:r>
              <w:rPr>
                <w:rFonts w:asciiTheme="minorHAnsi" w:hAnsiTheme="minorHAnsi" w:cstheme="minorHAnsi"/>
              </w:rPr>
              <w:t>S</w:t>
            </w:r>
            <w:r w:rsidRPr="00035800">
              <w:rPr>
                <w:rFonts w:asciiTheme="minorHAnsi" w:hAnsiTheme="minorHAnsi" w:cstheme="minorHAnsi"/>
              </w:rPr>
              <w:t>lužbách dle tohoto Katalogového listu, moduly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_Ref412156138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>
              <w:rPr>
                <w:rFonts w:asciiTheme="minorHAnsi" w:hAnsiTheme="minorHAnsi" w:cstheme="minorHAnsi"/>
              </w:rPr>
              <w:t>5000</w:t>
            </w:r>
            <w:r w:rsidRPr="00035800">
              <w:rPr>
                <w:rFonts w:asciiTheme="minorHAnsi" w:hAnsiTheme="minorHAnsi" w:cstheme="minorHAnsi"/>
              </w:rPr>
              <w:t xml:space="preserve"> Kč za každý kalendářní den </w:t>
            </w:r>
            <w:r>
              <w:rPr>
                <w:rFonts w:asciiTheme="minorHAnsi" w:hAnsiTheme="minorHAnsi" w:cstheme="minorHAnsi"/>
              </w:rPr>
              <w:t>poskytování Služeb dle tohoto Katalogového listu</w:t>
            </w:r>
            <w:r w:rsidRPr="00035800">
              <w:rPr>
                <w:rFonts w:asciiTheme="minorHAnsi" w:hAnsiTheme="minorHAnsi" w:cstheme="minorHAnsi"/>
              </w:rPr>
              <w:t>, v němž tento stav existoval.</w:t>
            </w:r>
          </w:p>
          <w:p w14:paraId="47BA3F18" w14:textId="7BEB8E2A" w:rsidR="00114301" w:rsidRPr="00C442C3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035800">
              <w:rPr>
                <w:rFonts w:asciiTheme="minorHAnsi" w:hAnsiTheme="minorHAnsi" w:cstheme="minorHAnsi"/>
              </w:rPr>
              <w:t xml:space="preserve">V případě jakéhokoli chybějícího záznamu z modulu GPS dle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_Ref416246860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.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>
              <w:rPr>
                <w:rFonts w:asciiTheme="minorHAnsi" w:hAnsiTheme="minorHAnsi" w:cstheme="minorHAnsi"/>
              </w:rPr>
              <w:t>500</w:t>
            </w:r>
            <w:r w:rsidRPr="00035800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68E20CC6" w14:textId="2A97FAF6" w:rsidR="00114301" w:rsidRPr="00CA53A8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 případě, že odpad nebude předán do zařízení oprávněného </w:t>
            </w:r>
            <w:r w:rsidRPr="00A86F05">
              <w:rPr>
                <w:rFonts w:asciiTheme="minorHAnsi" w:hAnsiTheme="minorHAnsi" w:cstheme="minorHAnsi"/>
              </w:rPr>
              <w:t>k dotřiďování, příp. k</w:t>
            </w:r>
            <w:r>
              <w:rPr>
                <w:rFonts w:asciiTheme="minorHAnsi" w:hAnsiTheme="minorHAnsi" w:cstheme="minorHAnsi"/>
              </w:rPr>
              <w:t xml:space="preserve"> materiálovému či energetickému </w:t>
            </w:r>
            <w:r w:rsidRPr="00A86F05">
              <w:rPr>
                <w:rFonts w:asciiTheme="minorHAnsi" w:hAnsiTheme="minorHAnsi" w:cstheme="minorHAnsi"/>
              </w:rPr>
              <w:t xml:space="preserve">využití </w:t>
            </w:r>
            <w:r>
              <w:rPr>
                <w:rFonts w:asciiTheme="minorHAnsi" w:hAnsiTheme="minorHAnsi" w:cstheme="minorHAnsi"/>
              </w:rPr>
              <w:t>tříděného</w:t>
            </w:r>
            <w:r w:rsidRPr="00A86F05">
              <w:rPr>
                <w:rFonts w:asciiTheme="minorHAnsi" w:hAnsiTheme="minorHAnsi" w:cstheme="minorHAnsi"/>
              </w:rPr>
              <w:t xml:space="preserve"> odpadu</w:t>
            </w:r>
            <w:r>
              <w:rPr>
                <w:rFonts w:asciiTheme="minorHAnsi" w:hAnsiTheme="minorHAnsi" w:cstheme="minorHAnsi"/>
              </w:rPr>
              <w:t xml:space="preserve">, v souladu s platnou legislativou, pokuta ve výši 500 000 Kč </w:t>
            </w:r>
            <w:r w:rsidRPr="00320E85">
              <w:rPr>
                <w:rFonts w:asciiTheme="minorHAnsi" w:hAnsiTheme="minorHAnsi" w:cstheme="minorHAnsi"/>
              </w:rPr>
              <w:t>za každý jednotlivý případ takového porušení</w:t>
            </w:r>
            <w:r>
              <w:rPr>
                <w:rFonts w:asciiTheme="minorHAnsi" w:hAnsiTheme="minorHAnsi" w:cstheme="minorHAnsi"/>
              </w:rPr>
              <w:t>.</w:t>
            </w:r>
            <w:r w:rsidRPr="00CA53A8" w:rsidDel="00C23A2F">
              <w:rPr>
                <w:rFonts w:asciiTheme="minorHAnsi" w:hAnsiTheme="minorHAnsi" w:cstheme="minorHAnsi"/>
              </w:rPr>
              <w:t xml:space="preserve"> </w:t>
            </w:r>
          </w:p>
          <w:p w14:paraId="238382EA" w14:textId="44EC05F9" w:rsidR="005E50FF" w:rsidRPr="00CA53A8" w:rsidRDefault="005E50FF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A53A8">
              <w:rPr>
                <w:rFonts w:asciiTheme="minorHAnsi" w:hAnsiTheme="minorHAnsi" w:cstheme="minorHAnsi"/>
              </w:rPr>
              <w:t xml:space="preserve">V případě porušení povinnosti Poskytovatele dle </w:t>
            </w:r>
            <w:r w:rsidRPr="00035800">
              <w:rPr>
                <w:rFonts w:asciiTheme="minorHAnsi" w:hAnsiTheme="minorHAnsi" w:cstheme="minorHAnsi"/>
              </w:rPr>
              <w:t xml:space="preserve">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_Ref129260775 \r \h </w:instrText>
            </w:r>
            <w:r w:rsidR="00147EB5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35800"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147EB5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t xml:space="preserve">pokuta v částce </w:t>
            </w:r>
            <w:r>
              <w:rPr>
                <w:rFonts w:asciiTheme="minorHAnsi" w:hAnsiTheme="minorHAnsi" w:cstheme="minorHAnsi"/>
              </w:rPr>
              <w:t>10.000 </w:t>
            </w:r>
            <w:r w:rsidRPr="00320E85">
              <w:rPr>
                <w:rFonts w:asciiTheme="minorHAnsi" w:hAnsiTheme="minorHAnsi" w:cstheme="minorHAnsi"/>
              </w:rPr>
              <w:t>Kč za každý jednotlivý případ takového porušení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F134C0B" w14:textId="6B27973E" w:rsidR="00114301" w:rsidRPr="00DD6EB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320E85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</w:t>
            </w:r>
            <w:r>
              <w:rPr>
                <w:rFonts w:asciiTheme="minorHAnsi" w:hAnsiTheme="minorHAnsi" w:cstheme="minorHAnsi"/>
              </w:rPr>
              <w:t>K</w:t>
            </w:r>
            <w:r w:rsidRPr="00320E85">
              <w:rPr>
                <w:rFonts w:asciiTheme="minorHAnsi" w:hAnsiTheme="minorHAnsi" w:cstheme="minorHAnsi"/>
              </w:rPr>
              <w:t xml:space="preserve">atalogového listu pokuta v částce </w:t>
            </w:r>
            <w:r>
              <w:rPr>
                <w:rFonts w:asciiTheme="minorHAnsi" w:hAnsiTheme="minorHAnsi" w:cstheme="minorHAnsi"/>
              </w:rPr>
              <w:t>1000</w:t>
            </w:r>
            <w:r w:rsidRPr="00320E85">
              <w:rPr>
                <w:rFonts w:asciiTheme="minorHAnsi" w:hAnsiTheme="minorHAnsi" w:cstheme="minorHAnsi"/>
              </w:rPr>
              <w:t xml:space="preserve"> Kč za každý jednotlivý případ takového porušení.</w:t>
            </w:r>
          </w:p>
          <w:p w14:paraId="15746DA6" w14:textId="64CD7EF2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DD6EB5">
              <w:rPr>
                <w:rFonts w:asciiTheme="minorHAnsi" w:hAnsiTheme="minorHAnsi" w:cstheme="minorHAnsi"/>
              </w:rPr>
              <w:t>V</w:t>
            </w:r>
            <w:r>
              <w:rPr>
                <w:rFonts w:asciiTheme="minorHAnsi" w:hAnsiTheme="minorHAnsi" w:cstheme="minorHAnsi"/>
              </w:rPr>
              <w:t> </w:t>
            </w:r>
            <w:r w:rsidRPr="00DD6EB5">
              <w:rPr>
                <w:rFonts w:asciiTheme="minorHAnsi" w:hAnsiTheme="minorHAnsi" w:cstheme="minorHAnsi"/>
              </w:rPr>
              <w:t>případě</w:t>
            </w:r>
            <w:r>
              <w:rPr>
                <w:rFonts w:asciiTheme="minorHAnsi" w:hAnsiTheme="minorHAnsi" w:cstheme="minorHAnsi"/>
              </w:rPr>
              <w:t>, že neprovedení v</w:t>
            </w:r>
            <w:r w:rsidRPr="001D1A8A">
              <w:rPr>
                <w:rFonts w:asciiTheme="minorHAnsi" w:hAnsiTheme="minorHAnsi" w:cstheme="minorHAnsi"/>
              </w:rPr>
              <w:t>ýměn</w:t>
            </w:r>
            <w:r>
              <w:rPr>
                <w:rFonts w:asciiTheme="minorHAnsi" w:hAnsiTheme="minorHAnsi" w:cstheme="minorHAnsi"/>
              </w:rPr>
              <w:t>y</w:t>
            </w:r>
            <w:r w:rsidRPr="001D1A8A">
              <w:rPr>
                <w:rFonts w:asciiTheme="minorHAnsi" w:hAnsiTheme="minorHAnsi" w:cstheme="minorHAnsi"/>
              </w:rPr>
              <w:t xml:space="preserve"> či oprav</w:t>
            </w:r>
            <w:r>
              <w:rPr>
                <w:rFonts w:asciiTheme="minorHAnsi" w:hAnsiTheme="minorHAnsi" w:cstheme="minorHAnsi"/>
              </w:rPr>
              <w:t>y</w:t>
            </w:r>
            <w:r w:rsidRPr="001D1A8A">
              <w:rPr>
                <w:rFonts w:asciiTheme="minorHAnsi" w:hAnsiTheme="minorHAnsi" w:cstheme="minorHAnsi"/>
              </w:rPr>
              <w:t xml:space="preserve"> poškozených nebo chybějících nádob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t xml:space="preserve">ve smyslu </w:t>
            </w:r>
            <w:r>
              <w:rPr>
                <w:rFonts w:asciiTheme="minorHAnsi" w:hAnsiTheme="minorHAnsi" w:cstheme="minorHAnsi"/>
              </w:rPr>
              <w:t>kapitoly</w:t>
            </w:r>
            <w:r w:rsidRPr="00320E85"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fldChar w:fldCharType="begin"/>
            </w:r>
            <w:r w:rsidRPr="00320E85">
              <w:rPr>
                <w:rFonts w:asciiTheme="minorHAnsi" w:hAnsiTheme="minorHAnsi" w:cstheme="minorHAnsi"/>
              </w:rPr>
              <w:instrText xml:space="preserve"> REF _Ref412156130 \r \h  \* MERGEFORMAT </w:instrText>
            </w:r>
            <w:r w:rsidRPr="00320E85">
              <w:rPr>
                <w:rFonts w:asciiTheme="minorHAnsi" w:hAnsiTheme="minorHAnsi" w:cstheme="minorHAnsi"/>
              </w:rPr>
            </w:r>
            <w:r w:rsidRPr="00320E85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D</w:t>
            </w:r>
            <w:r w:rsidRPr="00320E85">
              <w:rPr>
                <w:rFonts w:asciiTheme="minorHAnsi" w:hAnsiTheme="minorHAnsi" w:cstheme="minorHAnsi"/>
              </w:rPr>
              <w:fldChar w:fldCharType="end"/>
            </w:r>
            <w:r w:rsidRPr="00320E85">
              <w:rPr>
                <w:rFonts w:asciiTheme="minorHAnsi" w:hAnsiTheme="minorHAnsi" w:cstheme="minorHAnsi"/>
              </w:rPr>
              <w:t xml:space="preserve"> bodu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_Ref122087527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1.3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20E85">
              <w:rPr>
                <w:rFonts w:asciiTheme="minorHAnsi" w:hAnsiTheme="minorHAnsi" w:cstheme="minorHAnsi"/>
              </w:rPr>
              <w:t xml:space="preserve">pokuta v částce </w:t>
            </w:r>
            <w:r>
              <w:rPr>
                <w:rFonts w:asciiTheme="minorHAnsi" w:hAnsiTheme="minorHAnsi" w:cstheme="minorHAnsi"/>
              </w:rPr>
              <w:t>500</w:t>
            </w:r>
            <w:r w:rsidRPr="00320E85">
              <w:rPr>
                <w:rFonts w:asciiTheme="minorHAnsi" w:hAnsiTheme="minorHAnsi" w:cstheme="minorHAnsi"/>
              </w:rPr>
              <w:t xml:space="preserve"> Kč za každý jednotlivý případ (odpadní nádobu).</w:t>
            </w:r>
          </w:p>
          <w:p w14:paraId="5AA34E2C" w14:textId="6A15251C" w:rsidR="00114301" w:rsidRPr="00DD6EB5" w:rsidRDefault="00DD3705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DD3705">
              <w:rPr>
                <w:rFonts w:asciiTheme="minorHAnsi" w:hAnsiTheme="minorHAnsi" w:cstheme="minorHAnsi"/>
              </w:rPr>
              <w:t>V případě, kdy je tříděný odpad z nádob vysypán do svozového vozidla svážejícího směsný komunální odpad pokuta v částce 50 000 Kč za každý jednotlivý případ výsypu tříděného odpadu do svozového vozidla svážejícího směsný komunální odpad. To neplatí v případě, kdy byl tříděný odpad z nádob vysypán do svozového vozidla svážejícího směsný komunální odpad z objektivních důvodů a v plném souladu s platnou legislativou, tedy například za situace, kdy byl tříděný odpad v nádobě znečištěn takovým způsobem, který vylučuje další nakládání s takovým odpadem jako s tříděným odpadem. Dodavatel je v takovém případě povinen prostřednictvím fotodokumentace prokázat, že byl odpad v nádobě znečištěný a jeho naložením by došlo ke znehodnocení příslušného odpadu ve svozovém vozidle</w:t>
            </w:r>
            <w:r w:rsidR="00114301" w:rsidRPr="00320E85">
              <w:rPr>
                <w:rFonts w:asciiTheme="minorHAnsi" w:hAnsiTheme="minorHAnsi" w:cstheme="minorHAnsi"/>
              </w:rPr>
              <w:t>.</w:t>
            </w:r>
          </w:p>
          <w:p w14:paraId="3259110C" w14:textId="1C0D122E" w:rsidR="00114301" w:rsidRPr="00A86F0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19"/>
              </w:numPr>
              <w:spacing w:before="20" w:after="20" w:line="288" w:lineRule="auto"/>
              <w:contextualSpacing w:val="0"/>
              <w:rPr>
                <w:rFonts w:cstheme="minorHAnsi"/>
              </w:rPr>
            </w:pPr>
            <w:r w:rsidRPr="005B67D8">
              <w:rPr>
                <w:rFonts w:asciiTheme="minorHAnsi" w:hAnsiTheme="minorHAnsi" w:cstheme="minorHAnsi"/>
              </w:rPr>
              <w:t xml:space="preserve">Porušil-li Poskytovatel v daném kalendářním měsíci svou povinnost dle Smlouvy, zakládající nárok na smluvní pokutu dle </w:t>
            </w:r>
            <w:r w:rsidRPr="00A5444B">
              <w:rPr>
                <w:rFonts w:asciiTheme="minorHAnsi" w:hAnsiTheme="minorHAnsi" w:cstheme="minorHAnsi"/>
              </w:rPr>
              <w:t xml:space="preserve">bodů </w:t>
            </w:r>
            <w:r w:rsidRPr="00A5444B">
              <w:rPr>
                <w:rFonts w:asciiTheme="minorHAnsi" w:hAnsiTheme="minorHAnsi" w:cstheme="minorHAnsi"/>
              </w:rPr>
              <w:fldChar w:fldCharType="begin"/>
            </w:r>
            <w:r w:rsidRPr="00A5444B">
              <w:rPr>
                <w:rFonts w:asciiTheme="minorHAnsi" w:hAnsiTheme="minorHAnsi" w:cstheme="minorHAnsi"/>
              </w:rPr>
              <w:instrText xml:space="preserve"> REF _Ref421293421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5444B">
              <w:rPr>
                <w:rFonts w:asciiTheme="minorHAnsi" w:hAnsiTheme="minorHAnsi" w:cstheme="minorHAnsi"/>
              </w:rPr>
            </w:r>
            <w:r w:rsidRPr="00A5444B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1</w:t>
            </w:r>
            <w:r w:rsidRPr="00A5444B">
              <w:rPr>
                <w:rFonts w:asciiTheme="minorHAnsi" w:hAnsiTheme="minorHAnsi" w:cstheme="minorHAnsi"/>
              </w:rPr>
              <w:fldChar w:fldCharType="end"/>
            </w:r>
            <w:r w:rsidRPr="00A5444B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_Ref421293428 \r \h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DA69EA">
              <w:rPr>
                <w:rFonts w:asciiTheme="minorHAnsi" w:hAnsiTheme="minorHAnsi" w:cstheme="minorHAnsi"/>
              </w:rPr>
              <w:t>,</w:t>
            </w:r>
            <w:r w:rsidRPr="00A5444B">
              <w:rPr>
                <w:rFonts w:asciiTheme="minorHAnsi" w:hAnsiTheme="minorHAnsi" w:cstheme="minorHAnsi"/>
              </w:rPr>
              <w:t xml:space="preserve"> a </w:t>
            </w:r>
            <w:r w:rsidRPr="00A5444B">
              <w:rPr>
                <w:rFonts w:asciiTheme="minorHAnsi" w:hAnsiTheme="minorHAnsi" w:cstheme="minorHAnsi"/>
              </w:rPr>
              <w:fldChar w:fldCharType="begin"/>
            </w:r>
            <w:r w:rsidRPr="00A5444B">
              <w:rPr>
                <w:rFonts w:asciiTheme="minorHAnsi" w:hAnsiTheme="minorHAnsi" w:cstheme="minorHAnsi"/>
              </w:rPr>
              <w:instrText xml:space="preserve"> REF _Ref421293434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5444B">
              <w:rPr>
                <w:rFonts w:asciiTheme="minorHAnsi" w:hAnsiTheme="minorHAnsi" w:cstheme="minorHAnsi"/>
              </w:rPr>
            </w:r>
            <w:r w:rsidRPr="00A5444B">
              <w:rPr>
                <w:rFonts w:asciiTheme="minorHAnsi" w:hAnsiTheme="minorHAnsi" w:cstheme="minorHAnsi"/>
              </w:rPr>
              <w:fldChar w:fldCharType="separate"/>
            </w:r>
            <w:r w:rsidR="009F171A">
              <w:rPr>
                <w:rFonts w:asciiTheme="minorHAnsi" w:hAnsiTheme="minorHAnsi" w:cstheme="minorHAnsi"/>
              </w:rPr>
              <w:t>3</w:t>
            </w:r>
            <w:r w:rsidRPr="00A5444B">
              <w:rPr>
                <w:rFonts w:asciiTheme="minorHAnsi" w:hAnsiTheme="minorHAnsi" w:cstheme="minorHAnsi"/>
              </w:rPr>
              <w:fldChar w:fldCharType="end"/>
            </w:r>
            <w:r w:rsidRPr="005B67D8">
              <w:rPr>
                <w:rFonts w:asciiTheme="minorHAnsi" w:hAnsiTheme="minorHAnsi" w:cstheme="minorHAnsi"/>
              </w:rPr>
              <w:t xml:space="preserve"> výše, přičemž se ve vztahu k téže nádobě dopustil téhož porušení rovněž alespoň jednou v </w:t>
            </w:r>
            <w:r w:rsidRPr="00A5444B">
              <w:rPr>
                <w:rFonts w:asciiTheme="minorHAnsi" w:hAnsiTheme="minorHAnsi" w:cstheme="minorHAnsi"/>
              </w:rPr>
              <w:t>období třech předcházejících kalendářních měsíců, zvyšuje se částka smluvní pokuty, na níž v daném kalendářním měsíci vzniká Objednateli nárok, na dvojnásobek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114301" w:rsidRPr="00A86F05" w14:paraId="0E1ED996" w14:textId="77777777" w:rsidTr="005232BF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1266D5A5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114301" w:rsidRPr="00A86F05" w14:paraId="73053B1B" w14:textId="77777777" w:rsidTr="005232BF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4D06CA" w14:textId="74E9E62A" w:rsidR="00114301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582910">
              <w:rPr>
                <w:rFonts w:asciiTheme="minorHAnsi" w:hAnsiTheme="minorHAnsi" w:cstheme="minorHAnsi"/>
              </w:rPr>
              <w:lastRenderedPageBreak/>
              <w:t xml:space="preserve">zákon č. </w:t>
            </w:r>
            <w:r>
              <w:rPr>
                <w:rFonts w:asciiTheme="minorHAnsi" w:hAnsiTheme="minorHAnsi" w:cstheme="minorHAnsi"/>
              </w:rPr>
              <w:t>541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20</w:t>
            </w:r>
            <w:r w:rsidRPr="00582910">
              <w:rPr>
                <w:rFonts w:asciiTheme="minorHAnsi" w:hAnsiTheme="minorHAnsi" w:cstheme="minorHAnsi"/>
              </w:rPr>
              <w:t xml:space="preserve"> Sb., </w:t>
            </w:r>
            <w:r w:rsidRPr="00C70DE8">
              <w:rPr>
                <w:rFonts w:asciiTheme="minorHAnsi" w:hAnsiTheme="minorHAnsi" w:cstheme="minorHAnsi"/>
              </w:rPr>
              <w:t>o odpadech, ve znění pozdějších předpisů;</w:t>
            </w:r>
          </w:p>
          <w:p w14:paraId="4C2FBE56" w14:textId="2D46C83A" w:rsidR="00114301" w:rsidRPr="00864BA0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zákon č. 542/2020 Sb., o výrobcích s ukončenou životností, ve znění pozdějších předpisů;</w:t>
            </w:r>
          </w:p>
          <w:p w14:paraId="330A5E3B" w14:textId="77777777" w:rsidR="00114301" w:rsidRPr="005B67D8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626CF">
              <w:rPr>
                <w:rFonts w:asciiTheme="minorHAnsi" w:hAnsiTheme="minorHAnsi" w:cstheme="minorHAnsi"/>
              </w:rPr>
              <w:t>vyhlášk</w:t>
            </w:r>
            <w:r w:rsidRPr="00335105">
              <w:rPr>
                <w:rFonts w:asciiTheme="minorHAnsi" w:hAnsiTheme="minorHAnsi" w:cstheme="minorHAnsi"/>
              </w:rPr>
              <w:t>a MŽP</w:t>
            </w:r>
            <w:r>
              <w:rPr>
                <w:rFonts w:asciiTheme="minorHAnsi" w:hAnsiTheme="minorHAnsi" w:cstheme="minorHAnsi"/>
              </w:rPr>
              <w:t xml:space="preserve"> a MZ</w:t>
            </w:r>
            <w:r w:rsidRPr="00335105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8</w:t>
            </w:r>
            <w:r w:rsidRPr="00335105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335105">
              <w:rPr>
                <w:rFonts w:asciiTheme="minorHAnsi" w:hAnsiTheme="minorHAnsi" w:cstheme="minorHAnsi"/>
              </w:rPr>
              <w:t>1 Sb.,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Pr="00335105">
              <w:rPr>
                <w:rFonts w:asciiTheme="minorHAnsi" w:hAnsiTheme="minorHAnsi" w:cstheme="minorHAnsi"/>
              </w:rPr>
              <w:t xml:space="preserve"> </w:t>
            </w:r>
            <w:r w:rsidRPr="00B82C17">
              <w:rPr>
                <w:rFonts w:asciiTheme="minorHAnsi" w:hAnsiTheme="minorHAnsi" w:cstheme="minorHAnsi"/>
              </w:rPr>
              <w:t>Katalogu odpadů a posuzování vlastností odpadů</w:t>
            </w:r>
            <w:r w:rsidRPr="00B82C17" w:rsidDel="00B82C17">
              <w:rPr>
                <w:rFonts w:asciiTheme="minorHAnsi" w:hAnsiTheme="minorHAnsi" w:cstheme="minorHAnsi"/>
              </w:rPr>
              <w:t xml:space="preserve"> </w:t>
            </w:r>
            <w:r w:rsidRPr="00335105">
              <w:rPr>
                <w:rFonts w:asciiTheme="minorHAnsi" w:hAnsiTheme="minorHAnsi" w:cstheme="minorHAnsi"/>
              </w:rPr>
              <w:t>(Katalog odpadů), ve znění pozdějších předpisů;</w:t>
            </w:r>
          </w:p>
          <w:p w14:paraId="2FCDD82C" w14:textId="77777777" w:rsidR="00114301" w:rsidRPr="005B67D8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rPr>
                <w:rFonts w:asciiTheme="minorHAnsi" w:hAnsiTheme="minorHAnsi" w:cstheme="minorHAnsi"/>
                <w:caps/>
              </w:rPr>
            </w:pPr>
            <w:r w:rsidRPr="00582910">
              <w:rPr>
                <w:rFonts w:asciiTheme="minorHAnsi" w:hAnsiTheme="minorHAnsi" w:cstheme="minorHAnsi"/>
              </w:rPr>
              <w:t xml:space="preserve">vyhláška </w:t>
            </w:r>
            <w:r>
              <w:rPr>
                <w:rFonts w:asciiTheme="minorHAnsi" w:hAnsiTheme="minorHAnsi" w:cstheme="minorHAnsi"/>
              </w:rPr>
              <w:t>MŽP</w:t>
            </w:r>
            <w:r w:rsidRPr="00582910">
              <w:rPr>
                <w:rFonts w:asciiTheme="minorHAnsi" w:hAnsiTheme="minorHAnsi" w:cstheme="minorHAnsi"/>
              </w:rPr>
              <w:t xml:space="preserve"> č. </w:t>
            </w:r>
            <w:r>
              <w:rPr>
                <w:rFonts w:asciiTheme="minorHAnsi" w:hAnsiTheme="minorHAnsi" w:cstheme="minorHAnsi"/>
              </w:rPr>
              <w:t>273</w:t>
            </w:r>
            <w:r w:rsidRPr="00582910">
              <w:rPr>
                <w:rFonts w:asciiTheme="minorHAnsi" w:hAnsiTheme="minorHAnsi" w:cstheme="minorHAnsi"/>
              </w:rPr>
              <w:t>/20</w:t>
            </w:r>
            <w:r>
              <w:rPr>
                <w:rFonts w:asciiTheme="minorHAnsi" w:hAnsiTheme="minorHAnsi" w:cstheme="minorHAnsi"/>
              </w:rPr>
              <w:t>2</w:t>
            </w:r>
            <w:r w:rsidRPr="00582910">
              <w:rPr>
                <w:rFonts w:asciiTheme="minorHAnsi" w:hAnsiTheme="minorHAnsi" w:cstheme="minorHAnsi"/>
              </w:rPr>
              <w:t xml:space="preserve">1 Sb., o podrobnostech nakládání s odpady, </w:t>
            </w:r>
            <w:r>
              <w:rPr>
                <w:rFonts w:asciiTheme="minorHAnsi" w:hAnsiTheme="minorHAnsi" w:cstheme="minorHAnsi"/>
              </w:rPr>
              <w:t>ve znění pozdějších předpisů</w:t>
            </w:r>
            <w:r w:rsidRPr="00864BA0">
              <w:rPr>
                <w:rFonts w:asciiTheme="minorHAnsi" w:hAnsiTheme="minorHAnsi" w:cstheme="minorHAnsi"/>
              </w:rPr>
              <w:t>;</w:t>
            </w:r>
          </w:p>
          <w:p w14:paraId="3FA689E7" w14:textId="4AFF10C1" w:rsidR="00114301" w:rsidRPr="005109B3" w:rsidDel="00E34BE5" w:rsidRDefault="00114301" w:rsidP="00114301">
            <w:pPr>
              <w:pStyle w:val="Odstavecseseznamem"/>
              <w:keepLines/>
              <w:widowControl w:val="0"/>
              <w:numPr>
                <w:ilvl w:val="0"/>
                <w:numId w:val="23"/>
              </w:numPr>
              <w:spacing w:before="20" w:after="20" w:line="288" w:lineRule="auto"/>
              <w:contextualSpacing w:val="0"/>
              <w:rPr>
                <w:rFonts w:eastAsiaTheme="minorEastAsia"/>
              </w:rPr>
            </w:pPr>
            <w:r w:rsidRPr="005B67D8">
              <w:rPr>
                <w:rFonts w:asciiTheme="minorHAnsi" w:hAnsiTheme="minorHAnsi" w:cstheme="minorHAnsi"/>
                <w:caps/>
              </w:rPr>
              <w:t xml:space="preserve">OZV </w:t>
            </w:r>
            <w:r w:rsidRPr="00AA6593">
              <w:rPr>
                <w:rFonts w:asciiTheme="minorHAnsi" w:eastAsiaTheme="minorEastAsia" w:hAnsiTheme="minorHAnsi" w:cstheme="minorHAnsi"/>
                <w:bCs/>
              </w:rPr>
              <w:t>č. 3/2021, o stanovení obecního systému odpadového hospodářství, v platném znění</w:t>
            </w:r>
            <w:r w:rsidRPr="00AA6593" w:rsidDel="00B82C17">
              <w:rPr>
                <w:rFonts w:asciiTheme="minorHAnsi" w:eastAsiaTheme="minorEastAsia" w:hAnsiTheme="minorHAnsi" w:cstheme="minorHAnsi"/>
                <w:bCs/>
              </w:rPr>
              <w:t xml:space="preserve"> </w:t>
            </w:r>
            <w:r w:rsidRPr="005B67D8">
              <w:rPr>
                <w:rFonts w:asciiTheme="minorHAnsi" w:eastAsiaTheme="minorEastAsia" w:hAnsiTheme="minorHAnsi" w:cstheme="minorHAnsi"/>
                <w:bCs/>
              </w:rPr>
              <w:t>(vyhláška o odpadech)</w:t>
            </w:r>
            <w:r>
              <w:rPr>
                <w:rFonts w:asciiTheme="minorHAnsi" w:eastAsiaTheme="minorEastAsia" w:hAnsiTheme="minorHAnsi" w:cstheme="minorHAnsi"/>
                <w:bCs/>
              </w:rPr>
              <w:t>.</w:t>
            </w:r>
          </w:p>
        </w:tc>
      </w:tr>
      <w:tr w:rsidR="00114301" w:rsidRPr="00A86F05" w14:paraId="277D619A" w14:textId="77777777" w:rsidTr="008C3BE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2AB972FF" w14:textId="77777777" w:rsidR="00114301" w:rsidRPr="00A86F05" w:rsidRDefault="00114301" w:rsidP="0011430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bookmarkStart w:id="24" w:name="_Ref418149137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  <w:bookmarkEnd w:id="24"/>
          </w:p>
        </w:tc>
      </w:tr>
      <w:tr w:rsidR="00114301" w:rsidRPr="00A86F05" w14:paraId="3A7A74F7" w14:textId="77777777" w:rsidTr="00F45C54">
        <w:trPr>
          <w:trHeight w:val="347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1616EE" w14:textId="77777777" w:rsidR="00114301" w:rsidRPr="00F45C54" w:rsidRDefault="00114301" w:rsidP="00114301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C5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Obsaženo v samostatném dokumentu – pasport nádob –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separace</w:t>
            </w:r>
            <w:r w:rsidRPr="00F45C54">
              <w:rPr>
                <w:rFonts w:asciiTheme="minorHAnsi" w:hAnsiTheme="minorHAnsi" w:cstheme="minorHAnsi"/>
                <w:i/>
                <w:sz w:val="22"/>
                <w:szCs w:val="22"/>
              </w:rPr>
              <w:t>.xls</w:t>
            </w:r>
          </w:p>
        </w:tc>
      </w:tr>
    </w:tbl>
    <w:p w14:paraId="06E5ECAB" w14:textId="3A757A53" w:rsidR="004F396A" w:rsidRPr="00A86F05" w:rsidRDefault="004F396A">
      <w:pPr>
        <w:rPr>
          <w:rFonts w:cstheme="minorHAnsi"/>
        </w:rPr>
      </w:pPr>
    </w:p>
    <w:sectPr w:rsidR="004F396A" w:rsidRPr="00A86F05" w:rsidSect="000366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34F69" w14:textId="77777777" w:rsidR="001D5FDB" w:rsidRDefault="001D5FDB" w:rsidP="00D567AC">
      <w:pPr>
        <w:spacing w:after="0" w:line="240" w:lineRule="auto"/>
      </w:pPr>
      <w:r>
        <w:separator/>
      </w:r>
    </w:p>
  </w:endnote>
  <w:endnote w:type="continuationSeparator" w:id="0">
    <w:p w14:paraId="2B459CFA" w14:textId="77777777" w:rsidR="001D5FDB" w:rsidRDefault="001D5FDB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6469" w14:textId="77777777" w:rsidR="006646B9" w:rsidRDefault="006646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7FA8" w14:textId="77777777" w:rsidR="006646B9" w:rsidRDefault="006646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188" w14:textId="77777777" w:rsidR="006646B9" w:rsidRDefault="006646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B9FF" w14:textId="77777777" w:rsidR="001D5FDB" w:rsidRDefault="001D5FDB" w:rsidP="00D567AC">
      <w:pPr>
        <w:spacing w:after="0" w:line="240" w:lineRule="auto"/>
      </w:pPr>
      <w:r>
        <w:separator/>
      </w:r>
    </w:p>
  </w:footnote>
  <w:footnote w:type="continuationSeparator" w:id="0">
    <w:p w14:paraId="1B1978A6" w14:textId="77777777" w:rsidR="001D5FDB" w:rsidRDefault="001D5FDB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2B02" w14:textId="77777777" w:rsidR="006646B9" w:rsidRDefault="006646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9CF2" w14:textId="77777777" w:rsidR="006646B9" w:rsidRDefault="006646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18503" w14:textId="77777777" w:rsidR="006646B9" w:rsidRDefault="006646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9" type="#_x0000_t75" style="width:183.4pt;height:139.25pt" o:bullet="t">
        <v:imagedata r:id="rId1" o:title="odrazka"/>
      </v:shape>
    </w:pict>
  </w:numPicBullet>
  <w:abstractNum w:abstractNumId="0" w15:restartNumberingAfterBreak="0">
    <w:nsid w:val="00E862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8C45EC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082F98"/>
    <w:multiLevelType w:val="multilevel"/>
    <w:tmpl w:val="03A420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76A73"/>
    <w:multiLevelType w:val="multilevel"/>
    <w:tmpl w:val="EF1EF786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B2D74"/>
    <w:multiLevelType w:val="hybridMultilevel"/>
    <w:tmpl w:val="F87A2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D5F03"/>
    <w:multiLevelType w:val="multilevel"/>
    <w:tmpl w:val="040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3C455D"/>
    <w:multiLevelType w:val="multilevel"/>
    <w:tmpl w:val="36248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9" w15:restartNumberingAfterBreak="0">
    <w:nsid w:val="533027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8C41E81"/>
    <w:multiLevelType w:val="hybridMultilevel"/>
    <w:tmpl w:val="E7262F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0B25469"/>
    <w:multiLevelType w:val="multilevel"/>
    <w:tmpl w:val="661E0D44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F3039"/>
    <w:multiLevelType w:val="multilevel"/>
    <w:tmpl w:val="040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5451AF"/>
    <w:multiLevelType w:val="hybridMultilevel"/>
    <w:tmpl w:val="11EE18D2"/>
    <w:lvl w:ilvl="0" w:tplc="A524D2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7873140A"/>
    <w:multiLevelType w:val="multilevel"/>
    <w:tmpl w:val="F692E7D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71985066">
    <w:abstractNumId w:val="25"/>
  </w:num>
  <w:num w:numId="2" w16cid:durableId="1080828572">
    <w:abstractNumId w:val="16"/>
  </w:num>
  <w:num w:numId="3" w16cid:durableId="739056229">
    <w:abstractNumId w:val="16"/>
  </w:num>
  <w:num w:numId="4" w16cid:durableId="1706297807">
    <w:abstractNumId w:val="16"/>
  </w:num>
  <w:num w:numId="5" w16cid:durableId="1195849283">
    <w:abstractNumId w:val="18"/>
  </w:num>
  <w:num w:numId="6" w16cid:durableId="732042649">
    <w:abstractNumId w:val="3"/>
  </w:num>
  <w:num w:numId="7" w16cid:durableId="65493080">
    <w:abstractNumId w:val="22"/>
  </w:num>
  <w:num w:numId="8" w16cid:durableId="306785092">
    <w:abstractNumId w:val="13"/>
  </w:num>
  <w:num w:numId="9" w16cid:durableId="1152789673">
    <w:abstractNumId w:val="10"/>
  </w:num>
  <w:num w:numId="10" w16cid:durableId="1561550564">
    <w:abstractNumId w:val="17"/>
  </w:num>
  <w:num w:numId="11" w16cid:durableId="606238320">
    <w:abstractNumId w:val="9"/>
  </w:num>
  <w:num w:numId="12" w16cid:durableId="1480339833">
    <w:abstractNumId w:val="21"/>
  </w:num>
  <w:num w:numId="13" w16cid:durableId="353267599">
    <w:abstractNumId w:val="4"/>
  </w:num>
  <w:num w:numId="14" w16cid:durableId="77142038">
    <w:abstractNumId w:val="7"/>
  </w:num>
  <w:num w:numId="15" w16cid:durableId="1040671175">
    <w:abstractNumId w:val="15"/>
  </w:num>
  <w:num w:numId="16" w16cid:durableId="1459647606">
    <w:abstractNumId w:val="8"/>
  </w:num>
  <w:num w:numId="17" w16cid:durableId="855340141">
    <w:abstractNumId w:val="5"/>
  </w:num>
  <w:num w:numId="18" w16cid:durableId="1733575984">
    <w:abstractNumId w:val="11"/>
  </w:num>
  <w:num w:numId="19" w16cid:durableId="1074667840">
    <w:abstractNumId w:val="1"/>
  </w:num>
  <w:num w:numId="20" w16cid:durableId="1116949208">
    <w:abstractNumId w:val="23"/>
  </w:num>
  <w:num w:numId="21" w16cid:durableId="1209957820">
    <w:abstractNumId w:val="26"/>
  </w:num>
  <w:num w:numId="22" w16cid:durableId="617417489">
    <w:abstractNumId w:val="2"/>
  </w:num>
  <w:num w:numId="23" w16cid:durableId="1946692763">
    <w:abstractNumId w:val="6"/>
  </w:num>
  <w:num w:numId="24" w16cid:durableId="1060834933">
    <w:abstractNumId w:val="0"/>
  </w:num>
  <w:num w:numId="25" w16cid:durableId="1394542278">
    <w:abstractNumId w:val="20"/>
  </w:num>
  <w:num w:numId="26" w16cid:durableId="1666713104">
    <w:abstractNumId w:val="12"/>
  </w:num>
  <w:num w:numId="27" w16cid:durableId="603267813">
    <w:abstractNumId w:val="24"/>
  </w:num>
  <w:num w:numId="28" w16cid:durableId="1092052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100871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85"/>
    <w:rsid w:val="00004252"/>
    <w:rsid w:val="00011713"/>
    <w:rsid w:val="00027C16"/>
    <w:rsid w:val="000345E3"/>
    <w:rsid w:val="00036679"/>
    <w:rsid w:val="0003686A"/>
    <w:rsid w:val="00044631"/>
    <w:rsid w:val="00044C73"/>
    <w:rsid w:val="000454C1"/>
    <w:rsid w:val="00062306"/>
    <w:rsid w:val="000665BF"/>
    <w:rsid w:val="00071A72"/>
    <w:rsid w:val="00076089"/>
    <w:rsid w:val="000776A9"/>
    <w:rsid w:val="000A7360"/>
    <w:rsid w:val="000C0168"/>
    <w:rsid w:val="000C0672"/>
    <w:rsid w:val="000C09C3"/>
    <w:rsid w:val="000C2EF3"/>
    <w:rsid w:val="000C5BC0"/>
    <w:rsid w:val="000E245B"/>
    <w:rsid w:val="00100B5F"/>
    <w:rsid w:val="00100E77"/>
    <w:rsid w:val="0010159D"/>
    <w:rsid w:val="00107CDE"/>
    <w:rsid w:val="00114301"/>
    <w:rsid w:val="00115166"/>
    <w:rsid w:val="00116B07"/>
    <w:rsid w:val="001248B8"/>
    <w:rsid w:val="00124BA9"/>
    <w:rsid w:val="00126E1F"/>
    <w:rsid w:val="00127820"/>
    <w:rsid w:val="00127934"/>
    <w:rsid w:val="0013744C"/>
    <w:rsid w:val="00144C15"/>
    <w:rsid w:val="00147EB5"/>
    <w:rsid w:val="00167000"/>
    <w:rsid w:val="00171338"/>
    <w:rsid w:val="0017689A"/>
    <w:rsid w:val="00177C1B"/>
    <w:rsid w:val="00197101"/>
    <w:rsid w:val="001977E8"/>
    <w:rsid w:val="00197DBE"/>
    <w:rsid w:val="001A194A"/>
    <w:rsid w:val="001A4FED"/>
    <w:rsid w:val="001A5DDB"/>
    <w:rsid w:val="001C210D"/>
    <w:rsid w:val="001C3BEF"/>
    <w:rsid w:val="001D1A8A"/>
    <w:rsid w:val="001D5FDB"/>
    <w:rsid w:val="001E2D55"/>
    <w:rsid w:val="001F0DF9"/>
    <w:rsid w:val="001F2EDE"/>
    <w:rsid w:val="002005A9"/>
    <w:rsid w:val="00200E9B"/>
    <w:rsid w:val="0021004D"/>
    <w:rsid w:val="002101A9"/>
    <w:rsid w:val="00214150"/>
    <w:rsid w:val="00216A16"/>
    <w:rsid w:val="00221006"/>
    <w:rsid w:val="002232AA"/>
    <w:rsid w:val="00225A26"/>
    <w:rsid w:val="00226003"/>
    <w:rsid w:val="00226F0D"/>
    <w:rsid w:val="00237DB5"/>
    <w:rsid w:val="00240574"/>
    <w:rsid w:val="0024443C"/>
    <w:rsid w:val="002469F8"/>
    <w:rsid w:val="0024704D"/>
    <w:rsid w:val="00253A7B"/>
    <w:rsid w:val="0025716A"/>
    <w:rsid w:val="00261EB2"/>
    <w:rsid w:val="00270B49"/>
    <w:rsid w:val="00293546"/>
    <w:rsid w:val="00295C02"/>
    <w:rsid w:val="002A1488"/>
    <w:rsid w:val="002C13D2"/>
    <w:rsid w:val="002C3F04"/>
    <w:rsid w:val="002D1A37"/>
    <w:rsid w:val="002D5A9A"/>
    <w:rsid w:val="002D5E52"/>
    <w:rsid w:val="002D7698"/>
    <w:rsid w:val="002F3EE2"/>
    <w:rsid w:val="002F485B"/>
    <w:rsid w:val="00306C8F"/>
    <w:rsid w:val="00307CDC"/>
    <w:rsid w:val="00307DAA"/>
    <w:rsid w:val="00310A03"/>
    <w:rsid w:val="00320E85"/>
    <w:rsid w:val="00321388"/>
    <w:rsid w:val="00324004"/>
    <w:rsid w:val="0033575B"/>
    <w:rsid w:val="00352A6A"/>
    <w:rsid w:val="00362719"/>
    <w:rsid w:val="003642A8"/>
    <w:rsid w:val="00382216"/>
    <w:rsid w:val="003A2B05"/>
    <w:rsid w:val="003A43EB"/>
    <w:rsid w:val="003B04B6"/>
    <w:rsid w:val="003B35A0"/>
    <w:rsid w:val="003B74A1"/>
    <w:rsid w:val="003C2439"/>
    <w:rsid w:val="003D27FA"/>
    <w:rsid w:val="003D5280"/>
    <w:rsid w:val="003E3767"/>
    <w:rsid w:val="003E5C3C"/>
    <w:rsid w:val="003F5D0F"/>
    <w:rsid w:val="004209AD"/>
    <w:rsid w:val="00421787"/>
    <w:rsid w:val="00424DFE"/>
    <w:rsid w:val="00430962"/>
    <w:rsid w:val="00434656"/>
    <w:rsid w:val="00435531"/>
    <w:rsid w:val="00436C93"/>
    <w:rsid w:val="00437553"/>
    <w:rsid w:val="0044754D"/>
    <w:rsid w:val="00450656"/>
    <w:rsid w:val="00463296"/>
    <w:rsid w:val="004673B8"/>
    <w:rsid w:val="0047186E"/>
    <w:rsid w:val="0048019B"/>
    <w:rsid w:val="00484245"/>
    <w:rsid w:val="00484D4D"/>
    <w:rsid w:val="00486566"/>
    <w:rsid w:val="00490D09"/>
    <w:rsid w:val="00495DFA"/>
    <w:rsid w:val="004A60CE"/>
    <w:rsid w:val="004B1145"/>
    <w:rsid w:val="004B21C6"/>
    <w:rsid w:val="004B7F7F"/>
    <w:rsid w:val="004D0015"/>
    <w:rsid w:val="004D6BB8"/>
    <w:rsid w:val="004E3167"/>
    <w:rsid w:val="004F184F"/>
    <w:rsid w:val="004F396A"/>
    <w:rsid w:val="00510883"/>
    <w:rsid w:val="005109B3"/>
    <w:rsid w:val="00517A11"/>
    <w:rsid w:val="005232BF"/>
    <w:rsid w:val="005255E2"/>
    <w:rsid w:val="005449AC"/>
    <w:rsid w:val="00557EE2"/>
    <w:rsid w:val="00561C71"/>
    <w:rsid w:val="005627ED"/>
    <w:rsid w:val="005643B4"/>
    <w:rsid w:val="005702E9"/>
    <w:rsid w:val="005723BD"/>
    <w:rsid w:val="005738EA"/>
    <w:rsid w:val="00575923"/>
    <w:rsid w:val="005772C0"/>
    <w:rsid w:val="00581D9F"/>
    <w:rsid w:val="00590021"/>
    <w:rsid w:val="00597380"/>
    <w:rsid w:val="005A1558"/>
    <w:rsid w:val="005A693C"/>
    <w:rsid w:val="005B6D71"/>
    <w:rsid w:val="005C033B"/>
    <w:rsid w:val="005D4489"/>
    <w:rsid w:val="005D47CE"/>
    <w:rsid w:val="005D5308"/>
    <w:rsid w:val="005D774C"/>
    <w:rsid w:val="005D7D54"/>
    <w:rsid w:val="005E463F"/>
    <w:rsid w:val="005E50FF"/>
    <w:rsid w:val="005E5665"/>
    <w:rsid w:val="005F1C4F"/>
    <w:rsid w:val="006159BA"/>
    <w:rsid w:val="00616C2A"/>
    <w:rsid w:val="00620AF8"/>
    <w:rsid w:val="00657494"/>
    <w:rsid w:val="0066053E"/>
    <w:rsid w:val="006646B9"/>
    <w:rsid w:val="006851AE"/>
    <w:rsid w:val="00691D02"/>
    <w:rsid w:val="006963F2"/>
    <w:rsid w:val="006A03E4"/>
    <w:rsid w:val="006A0EB1"/>
    <w:rsid w:val="006A4587"/>
    <w:rsid w:val="006B57B4"/>
    <w:rsid w:val="006C61C0"/>
    <w:rsid w:val="006C7E97"/>
    <w:rsid w:val="006D47F3"/>
    <w:rsid w:val="006E027B"/>
    <w:rsid w:val="006E0EAA"/>
    <w:rsid w:val="006E2821"/>
    <w:rsid w:val="00701711"/>
    <w:rsid w:val="00706D8C"/>
    <w:rsid w:val="00713966"/>
    <w:rsid w:val="00717714"/>
    <w:rsid w:val="007252AA"/>
    <w:rsid w:val="0073163C"/>
    <w:rsid w:val="007335DF"/>
    <w:rsid w:val="0073780C"/>
    <w:rsid w:val="00737CF5"/>
    <w:rsid w:val="00747CAD"/>
    <w:rsid w:val="0075373F"/>
    <w:rsid w:val="007560D9"/>
    <w:rsid w:val="00765461"/>
    <w:rsid w:val="007728AE"/>
    <w:rsid w:val="00780EFA"/>
    <w:rsid w:val="00781F81"/>
    <w:rsid w:val="00785BFC"/>
    <w:rsid w:val="00792FDE"/>
    <w:rsid w:val="0079511D"/>
    <w:rsid w:val="007A660F"/>
    <w:rsid w:val="007D2F8D"/>
    <w:rsid w:val="007D4EA1"/>
    <w:rsid w:val="007E0DF0"/>
    <w:rsid w:val="007E4463"/>
    <w:rsid w:val="007F1C18"/>
    <w:rsid w:val="007F5265"/>
    <w:rsid w:val="00801323"/>
    <w:rsid w:val="00802E99"/>
    <w:rsid w:val="00822BDB"/>
    <w:rsid w:val="00824256"/>
    <w:rsid w:val="0083026F"/>
    <w:rsid w:val="008369D5"/>
    <w:rsid w:val="008441E4"/>
    <w:rsid w:val="00850066"/>
    <w:rsid w:val="0086002B"/>
    <w:rsid w:val="00861088"/>
    <w:rsid w:val="00864BA0"/>
    <w:rsid w:val="0086651B"/>
    <w:rsid w:val="008704BA"/>
    <w:rsid w:val="00872CBD"/>
    <w:rsid w:val="00874898"/>
    <w:rsid w:val="00877F00"/>
    <w:rsid w:val="00880B16"/>
    <w:rsid w:val="00882E1A"/>
    <w:rsid w:val="0088344B"/>
    <w:rsid w:val="008947A1"/>
    <w:rsid w:val="00895BC9"/>
    <w:rsid w:val="00896FB1"/>
    <w:rsid w:val="008A5E9B"/>
    <w:rsid w:val="008A7435"/>
    <w:rsid w:val="008C3627"/>
    <w:rsid w:val="008C3BE4"/>
    <w:rsid w:val="008C713E"/>
    <w:rsid w:val="008F2089"/>
    <w:rsid w:val="008F5EC6"/>
    <w:rsid w:val="0090140C"/>
    <w:rsid w:val="00907A74"/>
    <w:rsid w:val="00913900"/>
    <w:rsid w:val="00915F12"/>
    <w:rsid w:val="009170E7"/>
    <w:rsid w:val="00920862"/>
    <w:rsid w:val="00937E91"/>
    <w:rsid w:val="009666CC"/>
    <w:rsid w:val="00970096"/>
    <w:rsid w:val="00975883"/>
    <w:rsid w:val="00981347"/>
    <w:rsid w:val="009823C6"/>
    <w:rsid w:val="0098701B"/>
    <w:rsid w:val="00992E56"/>
    <w:rsid w:val="0099631D"/>
    <w:rsid w:val="009A39F2"/>
    <w:rsid w:val="009B3485"/>
    <w:rsid w:val="009B352F"/>
    <w:rsid w:val="009C7A8A"/>
    <w:rsid w:val="009D0EE6"/>
    <w:rsid w:val="009D4411"/>
    <w:rsid w:val="009E3168"/>
    <w:rsid w:val="009E341C"/>
    <w:rsid w:val="009F1154"/>
    <w:rsid w:val="009F11DE"/>
    <w:rsid w:val="009F171A"/>
    <w:rsid w:val="00A06800"/>
    <w:rsid w:val="00A22F2C"/>
    <w:rsid w:val="00A30489"/>
    <w:rsid w:val="00A3231E"/>
    <w:rsid w:val="00A34B38"/>
    <w:rsid w:val="00A44A2E"/>
    <w:rsid w:val="00A45CD4"/>
    <w:rsid w:val="00A54300"/>
    <w:rsid w:val="00A5444B"/>
    <w:rsid w:val="00A65638"/>
    <w:rsid w:val="00A67618"/>
    <w:rsid w:val="00A71099"/>
    <w:rsid w:val="00A7449C"/>
    <w:rsid w:val="00A77F24"/>
    <w:rsid w:val="00A823AB"/>
    <w:rsid w:val="00A86F05"/>
    <w:rsid w:val="00A87C5E"/>
    <w:rsid w:val="00AA4E8E"/>
    <w:rsid w:val="00AB705F"/>
    <w:rsid w:val="00AC3C4B"/>
    <w:rsid w:val="00AC4D96"/>
    <w:rsid w:val="00AD102A"/>
    <w:rsid w:val="00AD5D54"/>
    <w:rsid w:val="00AE041D"/>
    <w:rsid w:val="00AE5670"/>
    <w:rsid w:val="00AE5D96"/>
    <w:rsid w:val="00AF1565"/>
    <w:rsid w:val="00AF17B5"/>
    <w:rsid w:val="00AF19F6"/>
    <w:rsid w:val="00AF46FB"/>
    <w:rsid w:val="00B02003"/>
    <w:rsid w:val="00B0693A"/>
    <w:rsid w:val="00B14169"/>
    <w:rsid w:val="00B23C09"/>
    <w:rsid w:val="00B246E2"/>
    <w:rsid w:val="00B2524B"/>
    <w:rsid w:val="00B27AEF"/>
    <w:rsid w:val="00B31115"/>
    <w:rsid w:val="00B43D96"/>
    <w:rsid w:val="00B4775D"/>
    <w:rsid w:val="00B51029"/>
    <w:rsid w:val="00B526C7"/>
    <w:rsid w:val="00B5436C"/>
    <w:rsid w:val="00B557F3"/>
    <w:rsid w:val="00B55FE5"/>
    <w:rsid w:val="00B74899"/>
    <w:rsid w:val="00B81A1D"/>
    <w:rsid w:val="00B8427B"/>
    <w:rsid w:val="00BA1DC4"/>
    <w:rsid w:val="00BA27C6"/>
    <w:rsid w:val="00BA4175"/>
    <w:rsid w:val="00BB26CB"/>
    <w:rsid w:val="00BB7A14"/>
    <w:rsid w:val="00BD024F"/>
    <w:rsid w:val="00BD0CBB"/>
    <w:rsid w:val="00BD5C07"/>
    <w:rsid w:val="00C0202C"/>
    <w:rsid w:val="00C03CB0"/>
    <w:rsid w:val="00C04763"/>
    <w:rsid w:val="00C05358"/>
    <w:rsid w:val="00C1734D"/>
    <w:rsid w:val="00C20DFC"/>
    <w:rsid w:val="00C271E1"/>
    <w:rsid w:val="00C31FD5"/>
    <w:rsid w:val="00C35497"/>
    <w:rsid w:val="00C43E91"/>
    <w:rsid w:val="00C442C3"/>
    <w:rsid w:val="00C467BD"/>
    <w:rsid w:val="00C52CFC"/>
    <w:rsid w:val="00C5592B"/>
    <w:rsid w:val="00C5739C"/>
    <w:rsid w:val="00C57BC4"/>
    <w:rsid w:val="00C725CD"/>
    <w:rsid w:val="00C8013B"/>
    <w:rsid w:val="00C818CA"/>
    <w:rsid w:val="00C83329"/>
    <w:rsid w:val="00C84A01"/>
    <w:rsid w:val="00C87F1E"/>
    <w:rsid w:val="00C91E52"/>
    <w:rsid w:val="00C92700"/>
    <w:rsid w:val="00CA0959"/>
    <w:rsid w:val="00CA53A8"/>
    <w:rsid w:val="00CA7922"/>
    <w:rsid w:val="00CB5260"/>
    <w:rsid w:val="00CC0051"/>
    <w:rsid w:val="00CC027D"/>
    <w:rsid w:val="00CD0F26"/>
    <w:rsid w:val="00CD30CF"/>
    <w:rsid w:val="00CE0623"/>
    <w:rsid w:val="00CE22DE"/>
    <w:rsid w:val="00CE7EB5"/>
    <w:rsid w:val="00CF03EA"/>
    <w:rsid w:val="00D20701"/>
    <w:rsid w:val="00D312C5"/>
    <w:rsid w:val="00D31C2C"/>
    <w:rsid w:val="00D31C82"/>
    <w:rsid w:val="00D32229"/>
    <w:rsid w:val="00D32C1A"/>
    <w:rsid w:val="00D420B3"/>
    <w:rsid w:val="00D53DEF"/>
    <w:rsid w:val="00D567AC"/>
    <w:rsid w:val="00D65F7D"/>
    <w:rsid w:val="00D665B5"/>
    <w:rsid w:val="00D71827"/>
    <w:rsid w:val="00D71AA7"/>
    <w:rsid w:val="00D71B92"/>
    <w:rsid w:val="00D71D86"/>
    <w:rsid w:val="00D81674"/>
    <w:rsid w:val="00D85C4E"/>
    <w:rsid w:val="00D9014E"/>
    <w:rsid w:val="00D91A36"/>
    <w:rsid w:val="00DA33C8"/>
    <w:rsid w:val="00DA58BD"/>
    <w:rsid w:val="00DA69EA"/>
    <w:rsid w:val="00DA74A1"/>
    <w:rsid w:val="00DB29B9"/>
    <w:rsid w:val="00DB2A77"/>
    <w:rsid w:val="00DB6CED"/>
    <w:rsid w:val="00DB713E"/>
    <w:rsid w:val="00DC10EC"/>
    <w:rsid w:val="00DC24FD"/>
    <w:rsid w:val="00DC2B7C"/>
    <w:rsid w:val="00DD1910"/>
    <w:rsid w:val="00DD3705"/>
    <w:rsid w:val="00DD6EB5"/>
    <w:rsid w:val="00DE056D"/>
    <w:rsid w:val="00DE7BD5"/>
    <w:rsid w:val="00DF0F9F"/>
    <w:rsid w:val="00DF5B2E"/>
    <w:rsid w:val="00E04202"/>
    <w:rsid w:val="00E04A97"/>
    <w:rsid w:val="00E10E56"/>
    <w:rsid w:val="00E10F68"/>
    <w:rsid w:val="00E132B7"/>
    <w:rsid w:val="00E143FD"/>
    <w:rsid w:val="00E21932"/>
    <w:rsid w:val="00E34BE5"/>
    <w:rsid w:val="00E43CD5"/>
    <w:rsid w:val="00E50734"/>
    <w:rsid w:val="00E57351"/>
    <w:rsid w:val="00E62CE1"/>
    <w:rsid w:val="00E653B2"/>
    <w:rsid w:val="00E70E01"/>
    <w:rsid w:val="00E76E14"/>
    <w:rsid w:val="00E82F78"/>
    <w:rsid w:val="00E84C6C"/>
    <w:rsid w:val="00E9044D"/>
    <w:rsid w:val="00E953C3"/>
    <w:rsid w:val="00E9541E"/>
    <w:rsid w:val="00EA0EF6"/>
    <w:rsid w:val="00EA1C17"/>
    <w:rsid w:val="00EA2A6B"/>
    <w:rsid w:val="00EA67DE"/>
    <w:rsid w:val="00ED0806"/>
    <w:rsid w:val="00ED0910"/>
    <w:rsid w:val="00EE1495"/>
    <w:rsid w:val="00EE4DA9"/>
    <w:rsid w:val="00EE5FC8"/>
    <w:rsid w:val="00F02A93"/>
    <w:rsid w:val="00F20013"/>
    <w:rsid w:val="00F204E5"/>
    <w:rsid w:val="00F21EE5"/>
    <w:rsid w:val="00F323C9"/>
    <w:rsid w:val="00F328E7"/>
    <w:rsid w:val="00F42753"/>
    <w:rsid w:val="00F45358"/>
    <w:rsid w:val="00F45C54"/>
    <w:rsid w:val="00F6525D"/>
    <w:rsid w:val="00F7073B"/>
    <w:rsid w:val="00F850F4"/>
    <w:rsid w:val="00F87845"/>
    <w:rsid w:val="00F95A09"/>
    <w:rsid w:val="00FA66E8"/>
    <w:rsid w:val="00FB3C93"/>
    <w:rsid w:val="00FC123F"/>
    <w:rsid w:val="00FC5F75"/>
    <w:rsid w:val="00FC767F"/>
    <w:rsid w:val="00FE05EE"/>
    <w:rsid w:val="00FF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99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8C36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1 xmlns="5e6c6c5c-474c-4ef7-b7d6-59a0e77cc256">&lt;div&gt;&lt;/div&gt;</Notes1>
    <Document_x0020_State xmlns="5e6c6c5c-474c-4ef7-b7d6-59a0e77cc256" xsi:nil="true"/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In_x0020_fact_x0020_created_x0020_on xmlns="8662c659-72ab-411b-b755-fbef5cbbde18" xsi:nil="true"/>
    <Procedural_x0020_State xmlns="5e6c6c5c-474c-4ef7-b7d6-59a0e77cc256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Props1.xml><?xml version="1.0" encoding="utf-8"?>
<ds:datastoreItem xmlns:ds="http://schemas.openxmlformats.org/officeDocument/2006/customXml" ds:itemID="{A0C3EF52-F044-4F90-8BB9-C5D38CA4FA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65E2F-2010-44E6-B0DD-1C7BA4DBA2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CCBB01-DD88-424F-B770-0AA3D9610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83C3F-740E-47EA-8DA9-B51A559DD6F2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5448</Words>
  <Characters>32147</Characters>
  <Application>Microsoft Office Word</Application>
  <DocSecurity>0</DocSecurity>
  <Lines>267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2023-01-17T12:55:00Z</dcterms:created>
  <dcterms:modified xsi:type="dcterms:W3CDTF">2023-03-09T19:27:00Z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