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76"/>
        <w:gridCol w:w="2272"/>
      </w:tblGrid>
      <w:tr w:rsidR="00B10D7D" w14:paraId="3EF09F43" w14:textId="77777777" w:rsidTr="00473BAC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34F53B4C" w14:textId="77777777" w:rsidR="00B10D7D" w:rsidRDefault="00B10D7D" w:rsidP="00473BAC">
            <w:pPr>
              <w:pStyle w:val="Zkladntext"/>
              <w:keepLines/>
              <w:widowControl w:val="0"/>
              <w:tabs>
                <w:tab w:val="left" w:pos="10530"/>
              </w:tabs>
              <w:ind w:right="57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KL </w:t>
            </w:r>
            <w:r w:rsidR="009B4BC2">
              <w:rPr>
                <w:rFonts w:asciiTheme="minorHAnsi" w:hAnsiTheme="minorHAnsi" w:cstheme="minorHAnsi"/>
                <w:b/>
                <w:sz w:val="28"/>
                <w:szCs w:val="28"/>
              </w:rPr>
              <w:t>6</w:t>
            </w:r>
          </w:p>
        </w:tc>
      </w:tr>
      <w:tr w:rsidR="00EF3261" w:rsidRPr="00A86F05" w14:paraId="59EC4E28" w14:textId="77777777" w:rsidTr="00473BAC">
        <w:trPr>
          <w:trHeight w:val="347"/>
        </w:trPr>
        <w:tc>
          <w:tcPr>
            <w:tcW w:w="80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00B050"/>
            <w:vAlign w:val="center"/>
          </w:tcPr>
          <w:p w14:paraId="301AA036" w14:textId="77777777" w:rsidR="00701711" w:rsidRPr="00A86F05" w:rsidRDefault="00701711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OZNAČENÍ SLUŽBY</w:t>
            </w:r>
          </w:p>
        </w:tc>
        <w:tc>
          <w:tcPr>
            <w:tcW w:w="227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810D6A" w14:textId="77777777" w:rsidR="00701711" w:rsidRPr="00A86F05" w:rsidRDefault="00395F25" w:rsidP="00701711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Objemný odpad</w:t>
            </w:r>
          </w:p>
        </w:tc>
      </w:tr>
      <w:tr w:rsidR="00321388" w:rsidRPr="00A86F05" w14:paraId="03AC0FF1" w14:textId="77777777" w:rsidTr="00473BAC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597F4CA4" w14:textId="77777777" w:rsidR="00321388" w:rsidRPr="00A86F05" w:rsidRDefault="00225A2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POPIS</w:t>
            </w:r>
            <w:r w:rsidR="00321388"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SLUŽBY</w:t>
            </w:r>
          </w:p>
        </w:tc>
      </w:tr>
      <w:tr w:rsidR="00044631" w:rsidRPr="00A86F05" w14:paraId="18C8D380" w14:textId="77777777" w:rsidTr="00473BAC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EC344A" w14:textId="42AB2604" w:rsidR="006D7E9D" w:rsidRDefault="00044631" w:rsidP="00C03185">
            <w:pPr>
              <w:jc w:val="both"/>
            </w:pPr>
            <w:r w:rsidRPr="009846C2">
              <w:rPr>
                <w:rFonts w:cstheme="minorHAnsi"/>
              </w:rPr>
              <w:t xml:space="preserve">Služba zahrnuje </w:t>
            </w:r>
            <w:r w:rsidR="006D7E9D">
              <w:rPr>
                <w:rFonts w:cstheme="minorHAnsi"/>
              </w:rPr>
              <w:t>c</w:t>
            </w:r>
            <w:r w:rsidR="006D7E9D" w:rsidRPr="006D7E9D">
              <w:t xml:space="preserve">eloplošný sběr, </w:t>
            </w:r>
            <w:r w:rsidR="006D7E9D">
              <w:t>přepravu</w:t>
            </w:r>
            <w:r w:rsidR="006D7E9D" w:rsidRPr="006D7E9D">
              <w:t xml:space="preserve"> (svoz), úprav</w:t>
            </w:r>
            <w:r w:rsidR="006D7E9D">
              <w:t>u</w:t>
            </w:r>
            <w:r w:rsidR="006D7E9D" w:rsidRPr="006D7E9D">
              <w:t xml:space="preserve"> (třídění), zajišťování odpovídajícího využívání a odpovídajícího odstraňování objemného odpadu (20 03 07)</w:t>
            </w:r>
            <w:r w:rsidR="00E80945">
              <w:t xml:space="preserve"> a to na základě Objednávek</w:t>
            </w:r>
            <w:r w:rsidR="006D7E9D">
              <w:t>.</w:t>
            </w:r>
          </w:p>
          <w:p w14:paraId="7495475F" w14:textId="77777777" w:rsidR="00674202" w:rsidRDefault="006D7E9D" w:rsidP="00E615C1">
            <w:pPr>
              <w:pStyle w:val="Default"/>
              <w:jc w:val="both"/>
            </w:pPr>
            <w:r w:rsidRPr="00E615C1">
              <w:rPr>
                <w:rFonts w:asciiTheme="minorHAnsi" w:hAnsiTheme="minorHAnsi"/>
                <w:sz w:val="22"/>
                <w:szCs w:val="22"/>
              </w:rPr>
              <w:t xml:space="preserve">Sběr objemného odpadu </w:t>
            </w:r>
            <w:r w:rsidR="00F64E28" w:rsidRPr="00E615C1">
              <w:rPr>
                <w:rFonts w:asciiTheme="minorHAnsi" w:hAnsiTheme="minorHAnsi"/>
                <w:sz w:val="22"/>
                <w:szCs w:val="22"/>
              </w:rPr>
              <w:t xml:space="preserve">se </w:t>
            </w:r>
            <w:r w:rsidR="00E80945">
              <w:rPr>
                <w:rFonts w:asciiTheme="minorHAnsi" w:hAnsiTheme="minorHAnsi"/>
                <w:sz w:val="22"/>
                <w:szCs w:val="22"/>
              </w:rPr>
              <w:t xml:space="preserve">bude provádět </w:t>
            </w:r>
            <w:r w:rsidR="00F64E28" w:rsidRPr="00E615C1">
              <w:rPr>
                <w:rFonts w:asciiTheme="minorHAnsi" w:hAnsiTheme="minorHAnsi"/>
                <w:sz w:val="22"/>
                <w:szCs w:val="22"/>
              </w:rPr>
              <w:t xml:space="preserve">dle potřeb Objednatele </w:t>
            </w:r>
            <w:r w:rsidR="00E80945">
              <w:rPr>
                <w:rFonts w:asciiTheme="minorHAnsi" w:hAnsiTheme="minorHAnsi"/>
                <w:sz w:val="22"/>
                <w:szCs w:val="22"/>
              </w:rPr>
              <w:t xml:space="preserve">a v rozsahu určeném </w:t>
            </w:r>
            <w:r w:rsidR="00F64E28" w:rsidRPr="00E615C1">
              <w:rPr>
                <w:rFonts w:asciiTheme="minorHAnsi" w:hAnsiTheme="minorHAnsi"/>
                <w:sz w:val="22"/>
                <w:szCs w:val="22"/>
              </w:rPr>
              <w:t>na základě Objednávek</w:t>
            </w:r>
            <w:r w:rsidR="00E80945">
              <w:rPr>
                <w:rFonts w:asciiTheme="minorHAnsi" w:hAnsiTheme="minorHAnsi"/>
                <w:sz w:val="22"/>
                <w:szCs w:val="22"/>
              </w:rPr>
              <w:t>, které budou učiněny</w:t>
            </w:r>
            <w:r w:rsidRPr="00E615C1">
              <w:rPr>
                <w:rFonts w:asciiTheme="minorHAnsi" w:hAnsiTheme="minorHAnsi"/>
                <w:sz w:val="22"/>
                <w:szCs w:val="22"/>
              </w:rPr>
              <w:t xml:space="preserve"> maximálně </w:t>
            </w:r>
            <w:r w:rsidR="00E615C1">
              <w:rPr>
                <w:rFonts w:asciiTheme="minorHAnsi" w:hAnsiTheme="minorHAnsi"/>
                <w:sz w:val="22"/>
                <w:szCs w:val="22"/>
              </w:rPr>
              <w:t>2x</w:t>
            </w:r>
            <w:r w:rsidR="00E615C1" w:rsidRPr="00E615C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615C1">
              <w:rPr>
                <w:rFonts w:asciiTheme="minorHAnsi" w:hAnsiTheme="minorHAnsi"/>
                <w:sz w:val="22"/>
                <w:szCs w:val="22"/>
              </w:rPr>
              <w:t>ročně od</w:t>
            </w:r>
            <w:r w:rsidRPr="0097608B">
              <w:rPr>
                <w:rFonts w:asciiTheme="minorHAnsi" w:hAnsiTheme="minorHAnsi"/>
                <w:sz w:val="22"/>
                <w:szCs w:val="22"/>
              </w:rPr>
              <w:t xml:space="preserve"> domů</w:t>
            </w:r>
            <w:r w:rsidR="00F64E28">
              <w:rPr>
                <w:rFonts w:asciiTheme="minorHAnsi" w:hAnsiTheme="minorHAnsi"/>
                <w:sz w:val="22"/>
                <w:szCs w:val="22"/>
              </w:rPr>
              <w:t xml:space="preserve">, resp. </w:t>
            </w:r>
            <w:r w:rsidRPr="0097608B">
              <w:rPr>
                <w:rFonts w:asciiTheme="minorHAnsi" w:hAnsiTheme="minorHAnsi"/>
                <w:sz w:val="22"/>
                <w:szCs w:val="22"/>
              </w:rPr>
              <w:t>sběrných míst směsného komunálního odpadu dle schváleného harmonogramu</w:t>
            </w:r>
            <w:r w:rsidR="009B4BC2">
              <w:rPr>
                <w:rFonts w:asciiTheme="minorHAnsi" w:hAnsiTheme="minorHAnsi"/>
                <w:sz w:val="22"/>
                <w:szCs w:val="22"/>
              </w:rPr>
              <w:t>,</w:t>
            </w:r>
            <w:r w:rsidR="001A46D8" w:rsidRPr="007D7182">
              <w:t xml:space="preserve"> </w:t>
            </w:r>
            <w:r w:rsidR="001A46D8" w:rsidRPr="00A654F2">
              <w:rPr>
                <w:sz w:val="22"/>
                <w:szCs w:val="22"/>
              </w:rPr>
              <w:t>a to v jarním období připadajícím na 1. 3. až 30. 6. příslušného kalendářního roku a v podzimním období připadajícím na 1. 9. až 31. 12. příslušného kalendářního roku.</w:t>
            </w:r>
            <w:r w:rsidR="001A46D8" w:rsidRPr="005F7BF3">
              <w:t xml:space="preserve"> </w:t>
            </w:r>
          </w:p>
          <w:p w14:paraId="31D25B5C" w14:textId="77777777" w:rsidR="00674202" w:rsidRDefault="00674202" w:rsidP="00E615C1">
            <w:pPr>
              <w:pStyle w:val="Default"/>
              <w:jc w:val="both"/>
            </w:pPr>
          </w:p>
          <w:p w14:paraId="529EED5F" w14:textId="528916BD" w:rsidR="00C03185" w:rsidRDefault="006D7E9D" w:rsidP="00E615C1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608B">
              <w:rPr>
                <w:rFonts w:asciiTheme="minorHAnsi" w:hAnsiTheme="minorHAnsi"/>
                <w:sz w:val="22"/>
                <w:szCs w:val="22"/>
              </w:rPr>
              <w:t xml:space="preserve">Při odvozu jsou odpady tříděny </w:t>
            </w:r>
            <w:r w:rsidR="007D1D68" w:rsidRPr="007D1D68">
              <w:rPr>
                <w:rFonts w:asciiTheme="minorHAnsi" w:hAnsiTheme="minorHAnsi"/>
                <w:sz w:val="22"/>
                <w:szCs w:val="22"/>
              </w:rPr>
              <w:t>dle jednotlivých komodit minimálně v rozsahu papír, plasty, kovy, dřevo, textil</w:t>
            </w:r>
            <w:r w:rsidR="0063266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32660" w:rsidRPr="00632660">
              <w:rPr>
                <w:rFonts w:asciiTheme="minorHAnsi" w:hAnsiTheme="minorHAnsi"/>
                <w:sz w:val="22"/>
                <w:szCs w:val="22"/>
              </w:rPr>
              <w:t>a výrobk</w:t>
            </w:r>
            <w:r w:rsidR="00632660">
              <w:rPr>
                <w:rFonts w:asciiTheme="minorHAnsi" w:hAnsiTheme="minorHAnsi"/>
                <w:sz w:val="22"/>
                <w:szCs w:val="22"/>
              </w:rPr>
              <w:t>y</w:t>
            </w:r>
            <w:r w:rsidR="00632660" w:rsidRPr="00632660">
              <w:rPr>
                <w:rFonts w:asciiTheme="minorHAnsi" w:hAnsiTheme="minorHAnsi"/>
                <w:sz w:val="22"/>
                <w:szCs w:val="22"/>
              </w:rPr>
              <w:t xml:space="preserve"> s ukončenou životností</w:t>
            </w:r>
            <w:r w:rsidRPr="0097608B">
              <w:rPr>
                <w:rFonts w:asciiTheme="minorHAnsi" w:hAnsiTheme="minorHAnsi"/>
                <w:sz w:val="22"/>
                <w:szCs w:val="22"/>
              </w:rPr>
              <w:t>.</w:t>
            </w:r>
            <w:r w:rsidR="0067420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36000">
              <w:rPr>
                <w:rFonts w:asciiTheme="minorHAnsi" w:hAnsiTheme="minorHAnsi"/>
                <w:sz w:val="22"/>
                <w:szCs w:val="22"/>
              </w:rPr>
              <w:t>Poskytovatel je zároveň povinen v souladu s právními předpisy zajistit v co největší míře roztřízení a následné využití</w:t>
            </w:r>
            <w:r w:rsidR="00674202">
              <w:rPr>
                <w:rFonts w:asciiTheme="minorHAnsi" w:hAnsiTheme="minorHAnsi"/>
                <w:sz w:val="22"/>
                <w:szCs w:val="22"/>
              </w:rPr>
              <w:t xml:space="preserve"> vytřízených složek</w:t>
            </w:r>
            <w:r w:rsidR="00D36000">
              <w:rPr>
                <w:rFonts w:asciiTheme="minorHAnsi" w:hAnsiTheme="minorHAnsi"/>
                <w:sz w:val="22"/>
                <w:szCs w:val="22"/>
              </w:rPr>
              <w:t xml:space="preserve"> objemného odpadu a případně i jeho separovaných složek, které nelze za objemný odpad považovat.</w:t>
            </w:r>
            <w:r w:rsidRPr="0097608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74202" w:rsidRPr="00674202">
              <w:rPr>
                <w:rFonts w:asciiTheme="minorHAnsi" w:hAnsiTheme="minorHAnsi"/>
                <w:sz w:val="22"/>
                <w:szCs w:val="22"/>
              </w:rPr>
              <w:t xml:space="preserve">Netříděné složky z ostatního </w:t>
            </w:r>
            <w:r w:rsidR="00674202">
              <w:rPr>
                <w:rFonts w:asciiTheme="minorHAnsi" w:hAnsiTheme="minorHAnsi"/>
                <w:sz w:val="22"/>
                <w:szCs w:val="22"/>
              </w:rPr>
              <w:t>objemného odpadu</w:t>
            </w:r>
            <w:r w:rsidR="00674202" w:rsidRPr="00674202">
              <w:rPr>
                <w:rFonts w:asciiTheme="minorHAnsi" w:hAnsiTheme="minorHAnsi"/>
                <w:sz w:val="22"/>
                <w:szCs w:val="22"/>
              </w:rPr>
              <w:t>, vč. odpadů, které nelze považovat za objemný odpad (např. SKO atd.)</w:t>
            </w:r>
            <w:r w:rsidR="00674202">
              <w:rPr>
                <w:rFonts w:asciiTheme="minorHAnsi" w:hAnsiTheme="minorHAnsi"/>
                <w:sz w:val="22"/>
                <w:szCs w:val="22"/>
              </w:rPr>
              <w:t>,</w:t>
            </w:r>
            <w:r w:rsidR="00674202" w:rsidRPr="00674202">
              <w:rPr>
                <w:rFonts w:asciiTheme="minorHAnsi" w:hAnsiTheme="minorHAnsi"/>
                <w:sz w:val="22"/>
                <w:szCs w:val="22"/>
              </w:rPr>
              <w:t xml:space="preserve"> jsou odstraňovány.</w:t>
            </w:r>
            <w:r w:rsidR="00E2117E">
              <w:rPr>
                <w:rFonts w:asciiTheme="minorHAnsi" w:hAnsiTheme="minorHAnsi"/>
                <w:sz w:val="22"/>
                <w:szCs w:val="22"/>
              </w:rPr>
              <w:t xml:space="preserve"> Nebezpečný odpad je zpracováván (využíván nebo odstraňován) způsobem, který je v souladu s platnou legislativou a představuje pro Objednatele nejnižší celkové náklady na zajištění jeho zpracování. Poskytovatel je tak povinen pro zpracování každé části nebezpečného odpadu povinen zvolit způsob, </w:t>
            </w:r>
            <w:r w:rsidR="00B13589">
              <w:rPr>
                <w:rFonts w:asciiTheme="minorHAnsi" w:hAnsiTheme="minorHAnsi"/>
                <w:sz w:val="22"/>
                <w:szCs w:val="22"/>
              </w:rPr>
              <w:t xml:space="preserve">který je v souladu s platnou legislativou a </w:t>
            </w:r>
            <w:r w:rsidR="00E2117E">
              <w:rPr>
                <w:rFonts w:asciiTheme="minorHAnsi" w:hAnsiTheme="minorHAnsi"/>
                <w:sz w:val="22"/>
                <w:szCs w:val="22"/>
              </w:rPr>
              <w:t>který pro zadavatele bude znamenat nejnižší celkové náklady (včetně případných poplatků a souvisejících nákladů s pojených s ukládáním nebezpečného odpadu na skládku)</w:t>
            </w:r>
            <w:r w:rsidR="00B13589">
              <w:rPr>
                <w:rFonts w:asciiTheme="minorHAnsi" w:hAnsiTheme="minorHAnsi"/>
                <w:sz w:val="22"/>
                <w:szCs w:val="22"/>
              </w:rPr>
              <w:t>.</w:t>
            </w:r>
            <w:r w:rsidR="00E2117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36054455" w14:textId="77777777" w:rsidR="00C03185" w:rsidRDefault="00C03185" w:rsidP="006D7E9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14:paraId="031B3D29" w14:textId="200C1DDC" w:rsidR="006D7E9D" w:rsidRDefault="006D7E9D" w:rsidP="00E615C1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608B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Objemným odpadem </w:t>
            </w:r>
            <w:r w:rsidR="00C03185">
              <w:rPr>
                <w:rFonts w:asciiTheme="minorHAnsi" w:hAnsiTheme="minorHAnsi"/>
                <w:color w:val="auto"/>
                <w:sz w:val="22"/>
                <w:szCs w:val="22"/>
              </w:rPr>
              <w:t>se míní zejména</w:t>
            </w:r>
            <w:r w:rsidR="00C03185" w:rsidRPr="0097608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7608B">
              <w:rPr>
                <w:rFonts w:asciiTheme="minorHAnsi" w:hAnsiTheme="minorHAnsi"/>
                <w:sz w:val="22"/>
                <w:szCs w:val="22"/>
              </w:rPr>
              <w:t xml:space="preserve">vysloužilé předměty z domácností (např. vyřazený nábytek, matrace, koberce, podlahové krytiny), které nelze pro jejich rozměry odkládat do sběrných nádob na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směsný </w:t>
            </w:r>
            <w:r w:rsidRPr="0097608B">
              <w:rPr>
                <w:rFonts w:asciiTheme="minorHAnsi" w:hAnsiTheme="minorHAnsi"/>
                <w:sz w:val="22"/>
                <w:szCs w:val="22"/>
              </w:rPr>
              <w:t xml:space="preserve">komunální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odpad. </w:t>
            </w:r>
            <w:r w:rsidRPr="0097608B">
              <w:rPr>
                <w:rFonts w:asciiTheme="minorHAnsi" w:hAnsiTheme="minorHAnsi"/>
                <w:sz w:val="22"/>
                <w:szCs w:val="22"/>
              </w:rPr>
              <w:t>Po sběru odpadu musí být stanoviště, kde byly odpady odloženy</w:t>
            </w:r>
            <w:r w:rsidRPr="008453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, vyčištěno </w:t>
            </w:r>
            <w:r w:rsidR="00281A93" w:rsidRPr="008453E0">
              <w:rPr>
                <w:rFonts w:asciiTheme="minorHAnsi" w:hAnsiTheme="minorHAnsi"/>
                <w:color w:val="auto"/>
                <w:sz w:val="22"/>
                <w:szCs w:val="22"/>
              </w:rPr>
              <w:t>v den sběru a svozu,</w:t>
            </w:r>
            <w:r w:rsidRPr="008453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a to včetně</w:t>
            </w:r>
            <w:r w:rsidR="00C03185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odstranění</w:t>
            </w:r>
            <w:r w:rsidRPr="008453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odpadu, který </w:t>
            </w:r>
            <w:r w:rsidR="00C03185">
              <w:rPr>
                <w:rFonts w:asciiTheme="minorHAnsi" w:hAnsiTheme="minorHAnsi"/>
                <w:color w:val="auto"/>
                <w:sz w:val="22"/>
                <w:szCs w:val="22"/>
              </w:rPr>
              <w:t>za</w:t>
            </w:r>
            <w:r w:rsidR="00C03185" w:rsidRPr="008453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objemn</w:t>
            </w:r>
            <w:r w:rsidR="00C03185">
              <w:rPr>
                <w:rFonts w:asciiTheme="minorHAnsi" w:hAnsiTheme="minorHAnsi"/>
                <w:color w:val="auto"/>
                <w:sz w:val="22"/>
                <w:szCs w:val="22"/>
              </w:rPr>
              <w:t>ý</w:t>
            </w:r>
            <w:r w:rsidR="00C03185" w:rsidRPr="008453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 w:rsidRPr="008453E0">
              <w:rPr>
                <w:rFonts w:asciiTheme="minorHAnsi" w:hAnsiTheme="minorHAnsi"/>
                <w:color w:val="auto"/>
                <w:sz w:val="22"/>
                <w:szCs w:val="22"/>
              </w:rPr>
              <w:t>odpad</w:t>
            </w:r>
            <w:r w:rsidR="00C03185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dle výše uvedené definice</w:t>
            </w:r>
            <w:r w:rsidRPr="008453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 w:rsidR="00C03185">
              <w:rPr>
                <w:rFonts w:asciiTheme="minorHAnsi" w:hAnsiTheme="minorHAnsi"/>
                <w:color w:val="auto"/>
                <w:sz w:val="22"/>
                <w:szCs w:val="22"/>
              </w:rPr>
              <w:t>nelze považovat</w:t>
            </w:r>
            <w:r w:rsidR="00C03185" w:rsidRPr="008453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 w:rsidRPr="008453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(zejména </w:t>
            </w:r>
            <w:r w:rsidR="00E615C1">
              <w:rPr>
                <w:rFonts w:asciiTheme="minorHAnsi" w:hAnsiTheme="minorHAnsi"/>
                <w:sz w:val="22"/>
                <w:szCs w:val="22"/>
              </w:rPr>
              <w:t xml:space="preserve">směsný </w:t>
            </w:r>
            <w:r w:rsidR="00E615C1" w:rsidRPr="0097608B">
              <w:rPr>
                <w:rFonts w:asciiTheme="minorHAnsi" w:hAnsiTheme="minorHAnsi"/>
                <w:sz w:val="22"/>
                <w:szCs w:val="22"/>
              </w:rPr>
              <w:t xml:space="preserve">komunální </w:t>
            </w:r>
            <w:r w:rsidR="00E615C1">
              <w:rPr>
                <w:rFonts w:asciiTheme="minorHAnsi" w:hAnsiTheme="minorHAnsi"/>
                <w:sz w:val="22"/>
                <w:szCs w:val="22"/>
              </w:rPr>
              <w:t>odpad</w:t>
            </w:r>
            <w:r w:rsidR="00C03185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neuložený v k tomu určených nádobách</w:t>
            </w:r>
            <w:r w:rsidR="00281A93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7D1D68" w:rsidRPr="007D1D68">
              <w:rPr>
                <w:rFonts w:asciiTheme="minorHAnsi" w:hAnsiTheme="minorHAnsi"/>
                <w:sz w:val="22"/>
                <w:szCs w:val="22"/>
              </w:rPr>
              <w:t>např. nebezpečný odpad, SKO, atd.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  <w:r w:rsidR="003279F8">
              <w:rPr>
                <w:rFonts w:asciiTheme="minorHAnsi" w:hAnsiTheme="minorHAnsi"/>
                <w:sz w:val="22"/>
                <w:szCs w:val="22"/>
              </w:rPr>
              <w:t xml:space="preserve"> a výrobků s ukončenou životností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4705FDEC" w14:textId="77777777" w:rsidR="00F64E28" w:rsidRDefault="00F64E28" w:rsidP="00E615C1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BEB3122" w14:textId="77777777" w:rsidR="00F10CB0" w:rsidRPr="00F10CB0" w:rsidRDefault="00C03185" w:rsidP="00F10CB0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</w:t>
            </w:r>
            <w:r w:rsidR="00F64E28" w:rsidRPr="0097608B">
              <w:rPr>
                <w:rFonts w:asciiTheme="minorHAnsi" w:hAnsiTheme="minorHAnsi"/>
                <w:sz w:val="22"/>
                <w:szCs w:val="22"/>
              </w:rPr>
              <w:t>becně závazn</w:t>
            </w:r>
            <w:r>
              <w:rPr>
                <w:rFonts w:asciiTheme="minorHAnsi" w:hAnsiTheme="minorHAnsi"/>
                <w:sz w:val="22"/>
                <w:szCs w:val="22"/>
              </w:rPr>
              <w:t>á</w:t>
            </w:r>
            <w:r w:rsidR="00F64E28" w:rsidRPr="0097608B">
              <w:rPr>
                <w:rFonts w:asciiTheme="minorHAnsi" w:hAnsiTheme="minorHAnsi"/>
                <w:sz w:val="22"/>
                <w:szCs w:val="22"/>
              </w:rPr>
              <w:t xml:space="preserve"> vyhlášk</w:t>
            </w:r>
            <w:r>
              <w:rPr>
                <w:rFonts w:asciiTheme="minorHAnsi" w:hAnsiTheme="minorHAnsi"/>
                <w:sz w:val="22"/>
                <w:szCs w:val="22"/>
              </w:rPr>
              <w:t>a Objednatele stanoví povinnost</w:t>
            </w:r>
            <w:r w:rsidR="00F64E28" w:rsidRPr="0097608B">
              <w:rPr>
                <w:rFonts w:asciiTheme="minorHAnsi" w:hAnsiTheme="minorHAnsi"/>
                <w:sz w:val="22"/>
                <w:szCs w:val="22"/>
              </w:rPr>
              <w:t xml:space="preserve"> občan</w:t>
            </w:r>
            <w:r>
              <w:rPr>
                <w:rFonts w:asciiTheme="minorHAnsi" w:hAnsiTheme="minorHAnsi"/>
                <w:sz w:val="22"/>
                <w:szCs w:val="22"/>
              </w:rPr>
              <w:t>ů</w:t>
            </w:r>
            <w:r w:rsidR="00F64E28" w:rsidRPr="0097608B">
              <w:rPr>
                <w:rFonts w:asciiTheme="minorHAnsi" w:hAnsiTheme="minorHAnsi"/>
                <w:sz w:val="22"/>
                <w:szCs w:val="22"/>
              </w:rPr>
              <w:t xml:space="preserve"> objemný odpad odklád</w:t>
            </w:r>
            <w:r>
              <w:rPr>
                <w:rFonts w:asciiTheme="minorHAnsi" w:hAnsiTheme="minorHAnsi"/>
                <w:sz w:val="22"/>
                <w:szCs w:val="22"/>
              </w:rPr>
              <w:t>at</w:t>
            </w:r>
            <w:r w:rsidR="00F64E28" w:rsidRPr="0097608B">
              <w:rPr>
                <w:rFonts w:asciiTheme="minorHAnsi" w:hAnsiTheme="minorHAnsi"/>
                <w:sz w:val="22"/>
                <w:szCs w:val="22"/>
              </w:rPr>
              <w:t xml:space="preserve"> vedle sběrných nádob na </w:t>
            </w:r>
            <w:r w:rsidR="00E615C1">
              <w:rPr>
                <w:rFonts w:asciiTheme="minorHAnsi" w:hAnsiTheme="minorHAnsi"/>
                <w:sz w:val="22"/>
                <w:szCs w:val="22"/>
              </w:rPr>
              <w:t xml:space="preserve">směsný </w:t>
            </w:r>
            <w:r w:rsidR="00E615C1" w:rsidRPr="0097608B">
              <w:rPr>
                <w:rFonts w:asciiTheme="minorHAnsi" w:hAnsiTheme="minorHAnsi"/>
                <w:sz w:val="22"/>
                <w:szCs w:val="22"/>
              </w:rPr>
              <w:t xml:space="preserve">komunální </w:t>
            </w:r>
            <w:r w:rsidR="00E615C1">
              <w:rPr>
                <w:rFonts w:asciiTheme="minorHAnsi" w:hAnsiTheme="minorHAnsi"/>
                <w:sz w:val="22"/>
                <w:szCs w:val="22"/>
              </w:rPr>
              <w:t>odpad</w:t>
            </w:r>
            <w:r w:rsidR="00F64E28">
              <w:rPr>
                <w:rFonts w:asciiTheme="minorHAnsi" w:hAnsiTheme="minorHAnsi"/>
                <w:sz w:val="22"/>
                <w:szCs w:val="22"/>
              </w:rPr>
              <w:t xml:space="preserve"> maximálně 1 den před plánovaným odvozem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dle schváleného harmonogramu</w:t>
            </w:r>
            <w:r w:rsidR="00F64E28" w:rsidRPr="0097608B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 datu svozu bude občany města informovat Objednatel</w:t>
            </w:r>
            <w:r w:rsidR="003B7964">
              <w:rPr>
                <w:rFonts w:asciiTheme="minorHAnsi" w:hAnsiTheme="minorHAnsi"/>
                <w:sz w:val="22"/>
                <w:szCs w:val="22"/>
              </w:rPr>
              <w:t xml:space="preserve"> prostřednictvím webových stránek a uveřejněním </w:t>
            </w:r>
            <w:r w:rsidR="00E85812">
              <w:rPr>
                <w:rFonts w:asciiTheme="minorHAnsi" w:hAnsiTheme="minorHAnsi"/>
                <w:sz w:val="22"/>
                <w:szCs w:val="22"/>
              </w:rPr>
              <w:t>na úřední desce Objednatele a úředních deskách jednotlivý</w:t>
            </w:r>
            <w:r w:rsidR="00E6076D">
              <w:rPr>
                <w:rFonts w:asciiTheme="minorHAnsi" w:hAnsiTheme="minorHAnsi"/>
                <w:sz w:val="22"/>
                <w:szCs w:val="22"/>
              </w:rPr>
              <w:t>ch</w:t>
            </w:r>
            <w:r w:rsidR="00E85812">
              <w:rPr>
                <w:rFonts w:asciiTheme="minorHAnsi" w:hAnsiTheme="minorHAnsi"/>
                <w:sz w:val="22"/>
                <w:szCs w:val="22"/>
              </w:rPr>
              <w:t xml:space="preserve"> městských obvodů, příp. uveřejněním </w:t>
            </w:r>
            <w:r w:rsidR="003B7964">
              <w:rPr>
                <w:rFonts w:asciiTheme="minorHAnsi" w:hAnsiTheme="minorHAnsi"/>
                <w:sz w:val="22"/>
                <w:szCs w:val="22"/>
              </w:rPr>
              <w:t>v </w:t>
            </w:r>
            <w:r w:rsidR="0046171B">
              <w:rPr>
                <w:rFonts w:asciiTheme="minorHAnsi" w:hAnsiTheme="minorHAnsi"/>
                <w:sz w:val="22"/>
                <w:szCs w:val="22"/>
              </w:rPr>
              <w:t>m</w:t>
            </w:r>
            <w:r w:rsidR="003B7964">
              <w:rPr>
                <w:rFonts w:asciiTheme="minorHAnsi" w:hAnsiTheme="minorHAnsi"/>
                <w:sz w:val="22"/>
                <w:szCs w:val="22"/>
              </w:rPr>
              <w:t>ěstských novinách. Zároveň uveřejní Poskytovatel schválený harmonogram na svých webových stránkách, a to minimálně 14 dní před datem prvního svozu.</w:t>
            </w:r>
            <w:r w:rsidR="00F10CB0" w:rsidRPr="00F10CB0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321388" w:rsidRPr="00A86F05" w14:paraId="57B2EFB7" w14:textId="77777777" w:rsidTr="00473BAC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6B66896C" w14:textId="02A5DC73" w:rsidR="00321388" w:rsidRPr="00A86F05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bookmarkStart w:id="0" w:name="_Ref412154713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3C0919B3" w14:textId="77777777" w:rsidTr="00473BAC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06A32683" w14:textId="77777777" w:rsidR="00880B16" w:rsidRPr="00A86F05" w:rsidRDefault="00AD5474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Objemný odpad</w:t>
            </w:r>
          </w:p>
        </w:tc>
      </w:tr>
      <w:tr w:rsidR="007C308A" w:rsidRPr="00A86F05" w14:paraId="00E4B44C" w14:textId="77777777" w:rsidTr="00473BAC">
        <w:trPr>
          <w:trHeight w:val="2106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tbl>
            <w:tblPr>
              <w:tblW w:w="9924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425"/>
              <w:gridCol w:w="2333"/>
              <w:gridCol w:w="690"/>
              <w:gridCol w:w="5406"/>
            </w:tblGrid>
            <w:tr w:rsidR="00BE6007" w:rsidRPr="000F0695" w14:paraId="008EB48E" w14:textId="77777777" w:rsidTr="00B273A9">
              <w:trPr>
                <w:trHeight w:val="1285"/>
                <w:jc w:val="center"/>
              </w:trPr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42BC503" w14:textId="77777777" w:rsidR="00BE6007" w:rsidRPr="005B3EF5" w:rsidRDefault="00BE6007" w:rsidP="00A656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</w:pPr>
                  <w:r w:rsidRPr="005B3EF5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Kód odpadu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E31EDE3" w14:textId="77777777" w:rsidR="00BE6007" w:rsidRPr="005B3EF5" w:rsidRDefault="00BE6007" w:rsidP="00A656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</w:pPr>
                  <w:r w:rsidRPr="005B3EF5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Kat.</w:t>
                  </w:r>
                </w:p>
              </w:tc>
              <w:tc>
                <w:tcPr>
                  <w:tcW w:w="2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C800996" w14:textId="77777777" w:rsidR="00BE6007" w:rsidRPr="005B3EF5" w:rsidRDefault="00BE6007" w:rsidP="00A656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</w:pPr>
                  <w:r w:rsidRPr="005B3EF5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Název odpadu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16FC9D75" w14:textId="77777777" w:rsidR="00BE6007" w:rsidRPr="005B3EF5" w:rsidRDefault="00BE6007" w:rsidP="00A656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</w:rPr>
                  </w:pPr>
                  <w:r w:rsidRPr="005B3EF5">
                    <w:rPr>
                      <w:rFonts w:cstheme="minorHAnsi"/>
                      <w:b/>
                      <w:sz w:val="18"/>
                    </w:rPr>
                    <w:t>Jednotka</w:t>
                  </w:r>
                </w:p>
                <w:p w14:paraId="74313C6F" w14:textId="77777777" w:rsidR="00BE6007" w:rsidRPr="005B3EF5" w:rsidRDefault="00BE6007" w:rsidP="00A656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335ADD6A" w14:textId="34C2895D" w:rsidR="00BE6007" w:rsidRPr="005B3EF5" w:rsidRDefault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</w:rPr>
                  </w:pPr>
                  <w:r w:rsidRPr="0086270F">
                    <w:rPr>
                      <w:rFonts w:cstheme="minorHAnsi"/>
                      <w:b/>
                      <w:sz w:val="18"/>
                    </w:rPr>
                    <w:t xml:space="preserve">Jednotková cena za sběr, </w:t>
                  </w:r>
                  <w:r>
                    <w:rPr>
                      <w:rFonts w:cstheme="minorHAnsi"/>
                      <w:b/>
                      <w:sz w:val="18"/>
                    </w:rPr>
                    <w:t>nakládku</w:t>
                  </w:r>
                  <w:r w:rsidRPr="000E1160">
                    <w:rPr>
                      <w:rFonts w:cstheme="minorHAnsi"/>
                      <w:b/>
                      <w:sz w:val="18"/>
                    </w:rPr>
                    <w:t xml:space="preserve">, </w:t>
                  </w:r>
                  <w:r w:rsidRPr="008C3E65">
                    <w:rPr>
                      <w:rFonts w:cstheme="minorHAnsi"/>
                      <w:b/>
                      <w:sz w:val="18"/>
                    </w:rPr>
                    <w:t>svoz</w:t>
                  </w:r>
                  <w:r w:rsidR="00656C40" w:rsidRPr="008C3E65">
                    <w:rPr>
                      <w:rFonts w:cstheme="minorHAnsi"/>
                      <w:b/>
                      <w:sz w:val="18"/>
                    </w:rPr>
                    <w:t>,</w:t>
                  </w:r>
                  <w:r w:rsidRPr="008C3E65">
                    <w:rPr>
                      <w:rFonts w:cstheme="minorHAnsi"/>
                      <w:b/>
                      <w:sz w:val="18"/>
                    </w:rPr>
                    <w:t xml:space="preserve"> a přepravu do zařízení bez DPH</w:t>
                  </w:r>
                </w:p>
              </w:tc>
            </w:tr>
            <w:tr w:rsidR="00BE6007" w:rsidRPr="000F0695" w14:paraId="2EA32A5F" w14:textId="77777777" w:rsidTr="00290D4F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B15A0A" w14:textId="77777777" w:rsidR="00BE6007" w:rsidRPr="00A65671" w:rsidRDefault="00BE6007" w:rsidP="00A656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D82327" w14:textId="1B94A453" w:rsidR="00BE6007" w:rsidRPr="00A65671" w:rsidRDefault="00BE6007" w:rsidP="00A656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A65671">
                    <w:rPr>
                      <w:rFonts w:ascii="Calibri" w:eastAsia="Times New Roman" w:hAnsi="Calibri" w:cs="Times New Roman"/>
                      <w:color w:val="000000" w:themeColor="text1"/>
                    </w:rPr>
                    <w:t>O</w:t>
                  </w:r>
                  <w:r w:rsidR="008A75DB">
                    <w:rPr>
                      <w:rFonts w:ascii="Calibri" w:eastAsia="Times New Roman" w:hAnsi="Calibri" w:cs="Times New Roman"/>
                      <w:color w:val="000000" w:themeColor="text1"/>
                    </w:rPr>
                    <w:t>/N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C95560" w14:textId="58C9FAB6" w:rsidR="00BE6007" w:rsidRPr="00A65671" w:rsidRDefault="00BE6007" w:rsidP="00A656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D42F61">
                    <w:rPr>
                      <w:rFonts w:ascii="Calibri" w:eastAsia="Times New Roman" w:hAnsi="Calibri" w:cs="Times New Roman"/>
                      <w:color w:val="000000" w:themeColor="text1"/>
                    </w:rPr>
                    <w:t>Objemný odpad vč. odpadů, které za objemný odpad nelze považovat (např. nebezpečný odpad, SKO, atd.)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DD2549" w14:textId="77777777" w:rsidR="00BE6007" w:rsidRPr="00A65671" w:rsidRDefault="00BE6007" w:rsidP="00A656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 w:rsidRPr="006B33E4"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B1C384" w14:textId="2F2E3218" w:rsidR="00BE6007" w:rsidRPr="00A65671" w:rsidRDefault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 w:rsidRPr="00473BAC">
                    <w:rPr>
                      <w:rFonts w:cstheme="minorHAnsi"/>
                      <w:highlight w:val="yellow"/>
                    </w:rPr>
                    <w:t>[DOPLNÍ DODAVATEL]</w:t>
                  </w:r>
                </w:p>
              </w:tc>
            </w:tr>
            <w:tr w:rsidR="005938BE" w:rsidRPr="000F0695" w14:paraId="2C985197" w14:textId="77777777" w:rsidTr="00290D4F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0B7723" w14:textId="6A7EEB37" w:rsidR="005938BE" w:rsidRDefault="005938BE" w:rsidP="00A656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lastRenderedPageBreak/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BE6417E" w14:textId="22128342" w:rsidR="005938BE" w:rsidRPr="00A65671" w:rsidRDefault="005938BE" w:rsidP="00A656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-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6B7F6D" w14:textId="01CE8FD7" w:rsidR="005938BE" w:rsidRPr="00D42F61" w:rsidRDefault="005938BE" w:rsidP="00A656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5938BE">
                    <w:rPr>
                      <w:rFonts w:ascii="Calibri" w:eastAsia="Times New Roman" w:hAnsi="Calibri" w:cs="Times New Roman"/>
                      <w:color w:val="000000" w:themeColor="text1"/>
                    </w:rPr>
                    <w:t>Výrobky s ukončenou životností – zpětný odběr (pneumatiky, elektrospotřebiče a elektrozařízení, akumulátory a baterie)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044DCA" w14:textId="1B1434D4" w:rsidR="005938BE" w:rsidRPr="006B33E4" w:rsidRDefault="005938BE" w:rsidP="00A6567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292C61" w14:textId="45646748" w:rsidR="005938BE" w:rsidRPr="00473BAC" w:rsidRDefault="005938BE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473BAC">
                    <w:rPr>
                      <w:rFonts w:cstheme="minorHAnsi"/>
                      <w:highlight w:val="yellow"/>
                    </w:rPr>
                    <w:t>[DOPLNÍ DODAVATEL]</w:t>
                  </w:r>
                </w:p>
              </w:tc>
            </w:tr>
            <w:tr w:rsidR="00BE6007" w:rsidRPr="000F0695" w14:paraId="38694073" w14:textId="77777777" w:rsidTr="00040DBB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4E793D6F" w14:textId="2E19DCAF" w:rsidR="00BE6007" w:rsidRPr="000E1160" w:rsidRDefault="00BE6007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0E1160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Kód odpadu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1C369B0D" w14:textId="3133F586" w:rsidR="00BE6007" w:rsidRPr="008C3E65" w:rsidRDefault="00BE6007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8C3E65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Kat.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5E6FF63" w14:textId="1A448A47" w:rsidR="00BE6007" w:rsidRPr="000E1160" w:rsidRDefault="00BE6007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8C3E65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 xml:space="preserve">Název </w:t>
                  </w:r>
                  <w:r w:rsidR="000E1160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služby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100BF89" w14:textId="77777777" w:rsidR="00BE6007" w:rsidRPr="008C3E65" w:rsidRDefault="00BE6007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</w:rPr>
                  </w:pPr>
                  <w:r w:rsidRPr="008C3E65">
                    <w:rPr>
                      <w:rFonts w:cstheme="minorHAnsi"/>
                      <w:b/>
                      <w:sz w:val="18"/>
                    </w:rPr>
                    <w:t>Jednotka</w:t>
                  </w:r>
                </w:p>
                <w:p w14:paraId="39E0659D" w14:textId="77777777" w:rsidR="00BE6007" w:rsidRPr="008C3E65" w:rsidRDefault="00BE6007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50D938EA" w14:textId="44F8B915" w:rsidR="00BE6007" w:rsidRPr="008C3E65" w:rsidRDefault="000E1160" w:rsidP="00BE6007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0E1160">
                    <w:rPr>
                      <w:rFonts w:cstheme="minorHAnsi"/>
                      <w:b/>
                      <w:sz w:val="18"/>
                    </w:rPr>
                    <w:t>Jednotková cena za vytřídění složek z objemného odpadu (</w:t>
                  </w:r>
                  <w:r w:rsidR="006C5E77">
                    <w:rPr>
                      <w:rFonts w:cstheme="minorHAnsi"/>
                      <w:b/>
                      <w:sz w:val="18"/>
                    </w:rPr>
                    <w:t xml:space="preserve">nebezpečný odpad, </w:t>
                  </w:r>
                  <w:r w:rsidRPr="000E1160">
                    <w:rPr>
                      <w:rFonts w:cstheme="minorHAnsi"/>
                      <w:b/>
                      <w:sz w:val="18"/>
                    </w:rPr>
                    <w:t xml:space="preserve">papír, plasty, kovy, dřevo, textil) a vytřídění výrobků s ukončenou životností z objemného odpadu bez DPH  </w:t>
                  </w:r>
                </w:p>
              </w:tc>
            </w:tr>
            <w:tr w:rsidR="00BE6007" w:rsidRPr="000F0695" w14:paraId="10C6B7FC" w14:textId="77777777" w:rsidTr="00711787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1BE02AB" w14:textId="0FAC1BCC" w:rsidR="00BE6007" w:rsidRDefault="007764F8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792D5E" w14:textId="58B32AEA" w:rsidR="00BE6007" w:rsidRPr="00A65671" w:rsidRDefault="007764F8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-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CE416C" w14:textId="4FABA030" w:rsidR="00BE6007" w:rsidRPr="00D42F61" w:rsidRDefault="000E11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040DBB">
                    <w:rPr>
                      <w:rFonts w:ascii="Calibri" w:eastAsia="Times New Roman" w:hAnsi="Calibri" w:cs="Times New Roman"/>
                    </w:rPr>
                    <w:t>Vytřídění složek z objemného odpadu (</w:t>
                  </w:r>
                  <w:r w:rsidR="008A75DB">
                    <w:rPr>
                      <w:rFonts w:ascii="Calibri" w:eastAsia="Times New Roman" w:hAnsi="Calibri" w:cs="Times New Roman"/>
                    </w:rPr>
                    <w:t xml:space="preserve">nebezpečný odpad, </w:t>
                  </w:r>
                  <w:r w:rsidRPr="00040DBB">
                    <w:rPr>
                      <w:rFonts w:ascii="Calibri" w:eastAsia="Times New Roman" w:hAnsi="Calibri" w:cs="Times New Roman"/>
                    </w:rPr>
                    <w:t>papír, plasty, kovy, dřevo, textil) a vytřídění výrobků s ukončenou životností z objemného odpadu</w:t>
                  </w:r>
                  <w:r w:rsidRPr="00040DBB" w:rsidDel="000E1160">
                    <w:rPr>
                      <w:rFonts w:ascii="Calibri" w:eastAsia="Times New Roman" w:hAnsi="Calibri" w:cs="Times New Roman"/>
                    </w:rPr>
                    <w:t xml:space="preserve"> 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B090A5" w14:textId="683D788A" w:rsidR="00BE6007" w:rsidRPr="006B33E4" w:rsidRDefault="00BE6007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AA5AC11" w14:textId="5060011F" w:rsidR="00BE6007" w:rsidRPr="00473BAC" w:rsidRDefault="005938BE" w:rsidP="00BE6007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473BAC">
                    <w:rPr>
                      <w:rFonts w:cstheme="minorHAnsi"/>
                      <w:highlight w:val="yellow"/>
                    </w:rPr>
                    <w:t>[DOPLNÍ DODAVATEL]</w:t>
                  </w:r>
                </w:p>
              </w:tc>
            </w:tr>
            <w:tr w:rsidR="00EC6323" w:rsidRPr="000F0695" w14:paraId="7819FECE" w14:textId="77777777" w:rsidTr="00605BED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1194D51C" w14:textId="6458A2EB" w:rsidR="00EC6323" w:rsidRDefault="00EC6323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5B3EF5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Kód odpadu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15C040E2" w14:textId="2E8807E2" w:rsidR="00EC6323" w:rsidRPr="00A65671" w:rsidRDefault="00EC6323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5B3EF5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Kat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B85C9F0" w14:textId="71AB041F" w:rsidR="00EC6323" w:rsidRPr="00BE6007" w:rsidRDefault="00EC6323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5B3EF5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Název odpadu</w:t>
                  </w:r>
                  <w:r w:rsidR="006C5E77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/položky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6A0B9A1" w14:textId="4FE80E59" w:rsidR="00EC6323" w:rsidRPr="00040DBB" w:rsidRDefault="00EC632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</w:rPr>
                  </w:pPr>
                  <w:r w:rsidRPr="005B3EF5">
                    <w:rPr>
                      <w:rFonts w:cstheme="minorHAnsi"/>
                      <w:b/>
                      <w:sz w:val="18"/>
                    </w:rPr>
                    <w:t>Jednotka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23BB52CF" w14:textId="46326E4C" w:rsidR="00EC6323" w:rsidRPr="00BE6007" w:rsidRDefault="00EC6323" w:rsidP="00BE6007">
                  <w:pPr>
                    <w:spacing w:after="0" w:line="240" w:lineRule="auto"/>
                    <w:jc w:val="center"/>
                    <w:rPr>
                      <w:rFonts w:cstheme="minorHAnsi"/>
                    </w:rPr>
                  </w:pPr>
                  <w:r w:rsidRPr="00040DBB">
                    <w:rPr>
                      <w:rFonts w:cstheme="minorHAnsi"/>
                      <w:b/>
                      <w:sz w:val="18"/>
                    </w:rPr>
                    <w:t>Jednotková cena za odstranění nebo využití odpadu bez poplatku za ukládání odpadu na skládku</w:t>
                  </w:r>
                  <w:r w:rsidR="005938BE">
                    <w:rPr>
                      <w:rFonts w:cstheme="minorHAnsi"/>
                      <w:b/>
                      <w:sz w:val="18"/>
                    </w:rPr>
                    <w:t>,</w:t>
                  </w:r>
                  <w:r w:rsidR="005938BE" w:rsidRPr="005938BE">
                    <w:rPr>
                      <w:rFonts w:cstheme="minorHAnsi"/>
                      <w:b/>
                      <w:sz w:val="18"/>
                    </w:rPr>
                    <w:t xml:space="preserve"> bez nákladů na tvorbu rekultivační rezervy</w:t>
                  </w:r>
                  <w:r w:rsidR="005938BE" w:rsidRPr="007764F8">
                    <w:rPr>
                      <w:rFonts w:cstheme="minorHAnsi"/>
                      <w:b/>
                      <w:sz w:val="18"/>
                    </w:rPr>
                    <w:t xml:space="preserve"> </w:t>
                  </w:r>
                  <w:r w:rsidRPr="00040DBB">
                    <w:rPr>
                      <w:rFonts w:cstheme="minorHAnsi"/>
                      <w:b/>
                      <w:sz w:val="18"/>
                    </w:rPr>
                    <w:t xml:space="preserve">bez DPH </w:t>
                  </w:r>
                </w:p>
                <w:p w14:paraId="7EFE2D3A" w14:textId="750548C0" w:rsidR="00EC6323" w:rsidRPr="00BE6007" w:rsidRDefault="00EC6323" w:rsidP="00BE6007">
                  <w:pPr>
                    <w:spacing w:after="0" w:line="240" w:lineRule="auto"/>
                    <w:jc w:val="center"/>
                    <w:rPr>
                      <w:rFonts w:cstheme="minorHAnsi"/>
                    </w:rPr>
                  </w:pPr>
                </w:p>
              </w:tc>
            </w:tr>
            <w:tr w:rsidR="006C5E77" w:rsidRPr="000F0695" w14:paraId="755D8F42" w14:textId="77777777" w:rsidTr="009E2068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7BA815" w14:textId="77777777" w:rsidR="006C5E77" w:rsidRDefault="006C5E77" w:rsidP="006C5E7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EC096B" w14:textId="6C40BE91" w:rsidR="006C5E77" w:rsidRDefault="006C5E77" w:rsidP="006C5E7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N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3214E7" w14:textId="703A25DA" w:rsidR="006C5E77" w:rsidRPr="00BE6007" w:rsidDel="006C5E77" w:rsidRDefault="006C5E77" w:rsidP="006C5E7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cs="Calibri"/>
                      <w:color w:val="000000"/>
                    </w:rPr>
                    <w:t xml:space="preserve">Nebezpečný odpad </w:t>
                  </w:r>
                  <w:r w:rsidRPr="005A5B4D">
                    <w:rPr>
                      <w:rFonts w:cs="Calibri"/>
                      <w:color w:val="000000"/>
                    </w:rPr>
                    <w:t>odložený mimo nádoby</w:t>
                  </w:r>
                  <w:r>
                    <w:rPr>
                      <w:rFonts w:cs="Calibri"/>
                      <w:color w:val="000000"/>
                    </w:rPr>
                    <w:t xml:space="preserve"> – Jednotková cena</w:t>
                  </w:r>
                  <w:r>
                    <w:rPr>
                      <w:rFonts w:ascii="Calibri" w:hAnsi="Calibri" w:cs="Calibri"/>
                      <w:color w:val="000000"/>
                    </w:rPr>
                    <w:t xml:space="preserve"> za odstranění nebezpečného odpadu uložením na skládce bez poplatku za ukládání odpadů na skládku a bez nákladů na tvorbu rekultivační rezervy 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58C340" w14:textId="2AA8D351" w:rsidR="006C5E77" w:rsidRDefault="006C5E77" w:rsidP="006C5E7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C474638" w14:textId="29BF8AB7" w:rsidR="006C5E77" w:rsidRPr="00473BAC" w:rsidRDefault="006C5E77" w:rsidP="006C5E77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473BAC">
                    <w:rPr>
                      <w:rFonts w:cstheme="minorHAnsi"/>
                      <w:highlight w:val="yellow"/>
                    </w:rPr>
                    <w:t>[DOPLNÍ DODAVATEL]</w:t>
                  </w:r>
                </w:p>
              </w:tc>
            </w:tr>
            <w:tr w:rsidR="006C5E77" w:rsidRPr="000F0695" w14:paraId="464BBB8D" w14:textId="77777777" w:rsidTr="009E2068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FDAEFB" w14:textId="77777777" w:rsidR="006C5E77" w:rsidRDefault="006C5E77" w:rsidP="006C5E7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82E8502" w14:textId="3439627A" w:rsidR="006C5E77" w:rsidRDefault="006C5E77" w:rsidP="006C5E7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N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B195EA" w14:textId="01CB0A32" w:rsidR="006C5E77" w:rsidRPr="00BE6007" w:rsidDel="006C5E77" w:rsidRDefault="006C5E77" w:rsidP="006C5E7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cs="Calibri"/>
                      <w:color w:val="000000"/>
                    </w:rPr>
                    <w:t xml:space="preserve">Nebezpečný odpad </w:t>
                  </w:r>
                  <w:r w:rsidRPr="005A5B4D">
                    <w:rPr>
                      <w:rFonts w:cs="Calibri"/>
                      <w:color w:val="000000"/>
                    </w:rPr>
                    <w:t>odložený mimo nádoby</w:t>
                  </w:r>
                  <w:r w:rsidR="00DB7129">
                    <w:rPr>
                      <w:rFonts w:cs="Calibri"/>
                      <w:color w:val="000000"/>
                    </w:rPr>
                    <w:t>, který není možné uložit na skládku</w:t>
                  </w:r>
                  <w:r>
                    <w:rPr>
                      <w:rFonts w:cs="Calibri"/>
                      <w:color w:val="000000"/>
                    </w:rPr>
                    <w:t xml:space="preserve"> – Jednotková cena</w:t>
                  </w:r>
                  <w:r>
                    <w:rPr>
                      <w:rFonts w:ascii="Calibri" w:hAnsi="Calibri" w:cs="Calibri"/>
                      <w:color w:val="000000"/>
                    </w:rPr>
                    <w:t xml:space="preserve"> za jiné odstranění či využití nebezpečného odpadu</w:t>
                  </w:r>
                  <w:r w:rsidR="00F67AE2" w:rsidRPr="00F67AE2">
                    <w:rPr>
                      <w:rFonts w:ascii="Calibri" w:hAnsi="Calibri" w:cs="Calibri"/>
                      <w:color w:val="000000"/>
                    </w:rPr>
                    <w:t xml:space="preserve">, který není možné uložit na skládku </w:t>
                  </w:r>
                  <w:r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D0F2F9" w14:textId="0EA5BBCA" w:rsidR="006C5E77" w:rsidRDefault="006C5E77" w:rsidP="006C5E7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9060072" w14:textId="0721E564" w:rsidR="006C5E77" w:rsidRPr="00473BAC" w:rsidRDefault="006C5E77" w:rsidP="006C5E77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473BAC">
                    <w:rPr>
                      <w:rFonts w:cstheme="minorHAnsi"/>
                      <w:highlight w:val="yellow"/>
                    </w:rPr>
                    <w:t>[DOPLNÍ DODAVATEL]</w:t>
                  </w:r>
                </w:p>
              </w:tc>
            </w:tr>
            <w:tr w:rsidR="00EC6323" w:rsidRPr="000F0695" w14:paraId="28458A27" w14:textId="77777777" w:rsidTr="009E2068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A8426A" w14:textId="2DEA6338" w:rsidR="00EC6323" w:rsidRDefault="00EC6323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08A988" w14:textId="66C4E855" w:rsidR="00EC6323" w:rsidRPr="00A65671" w:rsidRDefault="007764F8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O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5CBC1F" w14:textId="695E1DBD" w:rsidR="00EC6323" w:rsidRPr="00BE6007" w:rsidRDefault="006C5E77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Ostatní o</w:t>
                  </w:r>
                  <w:r w:rsidR="00EC6323" w:rsidRPr="00BE6007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bjemný </w:t>
                  </w:r>
                  <w:r w:rsidRPr="00BE6007">
                    <w:rPr>
                      <w:rFonts w:ascii="Calibri" w:eastAsia="Times New Roman" w:hAnsi="Calibri" w:cs="Times New Roman"/>
                      <w:color w:val="000000" w:themeColor="text1"/>
                    </w:rPr>
                    <w:t>odpad</w:t>
                  </w:r>
                  <w:r w:rsidR="008A75DB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</w:t>
                  </w:r>
                  <w:r w:rsidR="008A75DB" w:rsidRPr="008A75DB">
                    <w:rPr>
                      <w:rFonts w:ascii="Calibri" w:eastAsia="Times New Roman" w:hAnsi="Calibri" w:cs="Times New Roman"/>
                      <w:color w:val="000000" w:themeColor="text1"/>
                    </w:rPr>
                    <w:t>vč. odpadů, které nelze považovat za objemný odpad (např. SKO atd.)</w:t>
                  </w:r>
                  <w:r w:rsidRPr="00BE6007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– Jednotková</w:t>
                  </w:r>
                  <w:r w:rsidR="005938BE" w:rsidRPr="005938BE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cena za odstranění </w:t>
                  </w:r>
                  <w:r w:rsidR="005938BE">
                    <w:rPr>
                      <w:rFonts w:ascii="Calibri" w:eastAsia="Times New Roman" w:hAnsi="Calibri" w:cs="Times New Roman"/>
                      <w:color w:val="000000" w:themeColor="text1"/>
                    </w:rPr>
                    <w:t>n</w:t>
                  </w:r>
                  <w:r w:rsidR="00EC6323" w:rsidRPr="00BE6007">
                    <w:rPr>
                      <w:rFonts w:ascii="Calibri" w:eastAsia="Times New Roman" w:hAnsi="Calibri" w:cs="Times New Roman"/>
                      <w:color w:val="000000" w:themeColor="text1"/>
                    </w:rPr>
                    <w:t>etříděn</w:t>
                  </w:r>
                  <w:r w:rsidR="005938BE">
                    <w:rPr>
                      <w:rFonts w:ascii="Calibri" w:eastAsia="Times New Roman" w:hAnsi="Calibri" w:cs="Times New Roman"/>
                      <w:color w:val="000000" w:themeColor="text1"/>
                    </w:rPr>
                    <w:t>ých</w:t>
                  </w:r>
                  <w:r w:rsidR="00EC6323" w:rsidRPr="00BE6007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slož</w:t>
                  </w:r>
                  <w:r w:rsidR="005938BE">
                    <w:rPr>
                      <w:rFonts w:ascii="Calibri" w:eastAsia="Times New Roman" w:hAnsi="Calibri" w:cs="Times New Roman"/>
                      <w:color w:val="000000" w:themeColor="text1"/>
                    </w:rPr>
                    <w:t>e</w:t>
                  </w:r>
                  <w:r w:rsidR="00EC6323" w:rsidRPr="00BE6007">
                    <w:rPr>
                      <w:rFonts w:ascii="Calibri" w:eastAsia="Times New Roman" w:hAnsi="Calibri" w:cs="Times New Roman"/>
                      <w:color w:val="000000" w:themeColor="text1"/>
                    </w:rPr>
                    <w:t>k z objemného odpadu</w:t>
                  </w:r>
                  <w:r w:rsidR="00EC6323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</w:t>
                  </w:r>
                  <w:r w:rsidR="005938BE" w:rsidRPr="005938BE">
                    <w:rPr>
                      <w:rFonts w:ascii="Calibri" w:eastAsia="Times New Roman" w:hAnsi="Calibri" w:cs="Times New Roman"/>
                      <w:color w:val="000000" w:themeColor="text1"/>
                    </w:rPr>
                    <w:t>bez poplatku za ukládání odpadů na skládku a bez nákladů na tvorbu rekultivační rezervy za tunu  bez DPH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A9B287" w14:textId="23DDAEAB" w:rsidR="00EC6323" w:rsidRDefault="00EC6323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B5E4A0" w14:textId="77777777" w:rsidR="00EC6323" w:rsidRPr="00BE6007" w:rsidRDefault="00EC6323" w:rsidP="00BE6007">
                  <w:pPr>
                    <w:spacing w:after="0" w:line="240" w:lineRule="auto"/>
                    <w:jc w:val="center"/>
                    <w:rPr>
                      <w:rFonts w:cstheme="minorHAnsi"/>
                    </w:rPr>
                  </w:pPr>
                  <w:r w:rsidRPr="00473BAC">
                    <w:rPr>
                      <w:rFonts w:cstheme="minorHAnsi"/>
                      <w:highlight w:val="yellow"/>
                    </w:rPr>
                    <w:t>[DOPLNÍ DODAVATEL]</w:t>
                  </w:r>
                </w:p>
                <w:p w14:paraId="6332A089" w14:textId="1A4DD5EA" w:rsidR="00EC6323" w:rsidRPr="00BE6007" w:rsidRDefault="00EC6323" w:rsidP="00BE6007">
                  <w:pPr>
                    <w:spacing w:after="0" w:line="240" w:lineRule="auto"/>
                    <w:jc w:val="center"/>
                    <w:rPr>
                      <w:rFonts w:cstheme="minorHAnsi"/>
                    </w:rPr>
                  </w:pPr>
                </w:p>
              </w:tc>
            </w:tr>
            <w:tr w:rsidR="00EC6323" w:rsidRPr="000F0695" w14:paraId="432E1911" w14:textId="77777777" w:rsidTr="006F496B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9350217" w14:textId="13ED22FA" w:rsidR="00EC6323" w:rsidRDefault="00EC6323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lastRenderedPageBreak/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9DF470" w14:textId="73A8DC3E" w:rsidR="00EC6323" w:rsidRPr="00A65671" w:rsidRDefault="00EC6323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-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B73C7D" w14:textId="72491A5F" w:rsidR="00EC6323" w:rsidRPr="00BE6007" w:rsidRDefault="00EC6323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BE6007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Objemný </w:t>
                  </w:r>
                  <w:r w:rsidR="006C5E77" w:rsidRPr="00BE6007">
                    <w:rPr>
                      <w:rFonts w:ascii="Calibri" w:eastAsia="Times New Roman" w:hAnsi="Calibri" w:cs="Times New Roman"/>
                      <w:color w:val="000000" w:themeColor="text1"/>
                    </w:rPr>
                    <w:t>odpad – Jednotková</w:t>
                  </w:r>
                  <w:r w:rsidR="005938BE" w:rsidRPr="005938BE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cena za využití</w:t>
                  </w:r>
                  <w:r w:rsidR="005938BE" w:rsidRPr="00BE6007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</w:t>
                  </w:r>
                  <w:r w:rsidR="005938BE">
                    <w:rPr>
                      <w:rFonts w:ascii="Calibri" w:eastAsia="Times New Roman" w:hAnsi="Calibri" w:cs="Times New Roman"/>
                      <w:color w:val="000000" w:themeColor="text1"/>
                    </w:rPr>
                    <w:t>vy</w:t>
                  </w:r>
                  <w:r w:rsidR="005938BE" w:rsidRPr="00BE6007">
                    <w:rPr>
                      <w:rFonts w:ascii="Calibri" w:eastAsia="Times New Roman" w:hAnsi="Calibri" w:cs="Times New Roman"/>
                      <w:color w:val="000000" w:themeColor="text1"/>
                    </w:rPr>
                    <w:t>tříděn</w:t>
                  </w:r>
                  <w:r w:rsidR="005938BE">
                    <w:rPr>
                      <w:rFonts w:ascii="Calibri" w:eastAsia="Times New Roman" w:hAnsi="Calibri" w:cs="Times New Roman"/>
                      <w:color w:val="000000" w:themeColor="text1"/>
                    </w:rPr>
                    <w:t>ých</w:t>
                  </w:r>
                  <w:r w:rsidR="005938BE" w:rsidRPr="00BE6007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slož</w:t>
                  </w:r>
                  <w:r w:rsidR="005938BE">
                    <w:rPr>
                      <w:rFonts w:ascii="Calibri" w:eastAsia="Times New Roman" w:hAnsi="Calibri" w:cs="Times New Roman"/>
                      <w:color w:val="000000" w:themeColor="text1"/>
                    </w:rPr>
                    <w:t>e</w:t>
                  </w:r>
                  <w:r w:rsidR="005938BE" w:rsidRPr="00BE6007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k </w:t>
                  </w:r>
                  <w:r w:rsidRPr="00BE6007">
                    <w:rPr>
                      <w:rFonts w:ascii="Calibri" w:eastAsia="Times New Roman" w:hAnsi="Calibri" w:cs="Times New Roman"/>
                      <w:color w:val="000000" w:themeColor="text1"/>
                    </w:rPr>
                    <w:t>z objemného odpadu (papír, plasty, kovy, dřevo, textil)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84C0C" w14:textId="16EA19BF" w:rsidR="00EC6323" w:rsidRDefault="00EC6323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5E6D79" w14:textId="77777777" w:rsidR="00EC6323" w:rsidRPr="00BE6007" w:rsidRDefault="00EC6323" w:rsidP="00BE6007">
                  <w:pPr>
                    <w:spacing w:after="0" w:line="240" w:lineRule="auto"/>
                    <w:jc w:val="center"/>
                    <w:rPr>
                      <w:rFonts w:cstheme="minorHAnsi"/>
                    </w:rPr>
                  </w:pPr>
                  <w:r w:rsidRPr="003C5F29">
                    <w:rPr>
                      <w:rFonts w:cstheme="minorHAnsi"/>
                    </w:rPr>
                    <w:t>0,00</w:t>
                  </w:r>
                </w:p>
                <w:p w14:paraId="48AA2A85" w14:textId="0656A36F" w:rsidR="00EC6323" w:rsidRPr="00BE6007" w:rsidRDefault="00EC6323" w:rsidP="00BE6007">
                  <w:pPr>
                    <w:spacing w:after="0" w:line="240" w:lineRule="auto"/>
                    <w:jc w:val="center"/>
                    <w:rPr>
                      <w:rFonts w:cstheme="minorHAnsi"/>
                    </w:rPr>
                  </w:pPr>
                </w:p>
              </w:tc>
            </w:tr>
            <w:tr w:rsidR="00EC6323" w:rsidRPr="000F0695" w14:paraId="2516A942" w14:textId="77777777" w:rsidTr="00302153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02A665" w14:textId="0B639D2D" w:rsidR="00EC6323" w:rsidRDefault="00EC6323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B64B0E" w14:textId="07917E59" w:rsidR="00EC6323" w:rsidRPr="00A65671" w:rsidRDefault="00EC6323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-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6A342C" w14:textId="582A8CA4" w:rsidR="00EC6323" w:rsidRPr="00BE6007" w:rsidRDefault="00EC6323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BE6007">
                    <w:rPr>
                      <w:rFonts w:ascii="Calibri" w:eastAsia="Times New Roman" w:hAnsi="Calibri" w:cs="Times New Roman"/>
                      <w:color w:val="000000" w:themeColor="text1"/>
                    </w:rPr>
                    <w:t>Výrobky s ukončenou životností –</w:t>
                  </w:r>
                  <w:r w:rsidR="006C5E77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Jednotková cena za</w:t>
                  </w:r>
                  <w:r w:rsidRPr="00BE6007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zpětný odběr (pneumatiky, elektrospotřebiče a elektrozařízení, akumulátory a baterie)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605EE5" w14:textId="455F136C" w:rsidR="00EC6323" w:rsidRDefault="00EC6323" w:rsidP="00BE60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89C350" w14:textId="5BAEF313" w:rsidR="00EC6323" w:rsidRPr="00BE6007" w:rsidRDefault="00EC6323">
                  <w:pPr>
                    <w:spacing w:after="0" w:line="240" w:lineRule="auto"/>
                    <w:jc w:val="center"/>
                    <w:rPr>
                      <w:rFonts w:cstheme="minorHAnsi"/>
                    </w:rPr>
                  </w:pPr>
                  <w:r w:rsidRPr="003C5F29">
                    <w:rPr>
                      <w:rFonts w:cstheme="minorHAnsi"/>
                    </w:rPr>
                    <w:t>0,00</w:t>
                  </w:r>
                </w:p>
              </w:tc>
            </w:tr>
          </w:tbl>
          <w:p w14:paraId="439D341A" w14:textId="77777777" w:rsidR="007C308A" w:rsidRDefault="007C308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AE5D96" w:rsidRPr="00A86F05" w14:paraId="5ECC8B5F" w14:textId="77777777" w:rsidTr="00473BAC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60E57BD5" w14:textId="2BA1E89C" w:rsidR="00AE5D96" w:rsidRPr="00A86F05" w:rsidRDefault="00AE5D9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</w:rPr>
            </w:pPr>
            <w:bookmarkStart w:id="1" w:name="_Ref412156130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Podmínky poskytování služeb</w:t>
            </w:r>
            <w:bookmarkEnd w:id="1"/>
          </w:p>
        </w:tc>
      </w:tr>
      <w:tr w:rsidR="00321388" w:rsidRPr="00A86F05" w14:paraId="5A95D398" w14:textId="77777777" w:rsidTr="00473BAC">
        <w:trPr>
          <w:trHeight w:val="983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0B9D84" w14:textId="7985A592" w:rsidR="00AE5D96" w:rsidRDefault="00AE5D96" w:rsidP="00473BA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right="430"/>
              <w:rPr>
                <w:rFonts w:asciiTheme="minorHAnsi" w:hAnsiTheme="minorHAnsi" w:cstheme="minorHAnsi"/>
              </w:rPr>
            </w:pPr>
            <w:r w:rsidRPr="006D7E9D">
              <w:rPr>
                <w:rFonts w:asciiTheme="minorHAnsi" w:hAnsiTheme="minorHAnsi" w:cstheme="minorHAnsi"/>
              </w:rPr>
              <w:t xml:space="preserve">Cena za </w:t>
            </w:r>
            <w:r w:rsidR="006D7E9D" w:rsidRPr="006D7E9D">
              <w:rPr>
                <w:rFonts w:asciiTheme="minorHAnsi" w:hAnsiTheme="minorHAnsi" w:cstheme="minorHAnsi"/>
              </w:rPr>
              <w:t>c</w:t>
            </w:r>
            <w:r w:rsidR="006D7E9D" w:rsidRPr="006D7E9D">
              <w:rPr>
                <w:rFonts w:asciiTheme="minorHAnsi" w:hAnsiTheme="minorHAnsi"/>
              </w:rPr>
              <w:t>eloplošný sběr, přepravu (svoz), úpravu (třídění), zajišťování odpovídajícího využívání a odpovídajícího odstraňování</w:t>
            </w:r>
            <w:r w:rsidR="008A75DB">
              <w:rPr>
                <w:rFonts w:asciiTheme="minorHAnsi" w:hAnsiTheme="minorHAnsi"/>
              </w:rPr>
              <w:t xml:space="preserve"> </w:t>
            </w:r>
            <w:r w:rsidR="006D7E9D" w:rsidRPr="006D7E9D">
              <w:rPr>
                <w:rFonts w:asciiTheme="minorHAnsi" w:hAnsiTheme="minorHAnsi"/>
              </w:rPr>
              <w:t>objemného odpadu (20 03 07)</w:t>
            </w:r>
            <w:r w:rsidR="0095224D">
              <w:t xml:space="preserve"> </w:t>
            </w:r>
            <w:r w:rsidR="0095224D" w:rsidRPr="0095224D">
              <w:rPr>
                <w:rFonts w:asciiTheme="minorHAnsi" w:hAnsiTheme="minorHAnsi"/>
              </w:rPr>
              <w:t>zahrnuje veškeré náklady nezbytné k poskytování Služeb dle tohoto Katalogového listu, zejména</w:t>
            </w:r>
            <w:r w:rsidRPr="006D7E9D">
              <w:rPr>
                <w:rFonts w:asciiTheme="minorHAnsi" w:hAnsiTheme="minorHAnsi" w:cstheme="minorHAnsi"/>
              </w:rPr>
              <w:t>:</w:t>
            </w:r>
          </w:p>
          <w:p w14:paraId="20A6C146" w14:textId="77777777" w:rsidR="00AE5D96" w:rsidRPr="000B57CF" w:rsidRDefault="006D7E9D" w:rsidP="00473BA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ind w:right="430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 xml:space="preserve">Zpracování harmonogramu svozu dle požadavku </w:t>
            </w:r>
            <w:r w:rsidR="0095224D">
              <w:rPr>
                <w:rFonts w:asciiTheme="minorHAnsi" w:hAnsiTheme="minorHAnsi"/>
              </w:rPr>
              <w:t>O</w:t>
            </w:r>
            <w:r w:rsidR="0095224D" w:rsidRPr="000B57CF">
              <w:rPr>
                <w:rFonts w:asciiTheme="minorHAnsi" w:hAnsiTheme="minorHAnsi"/>
              </w:rPr>
              <w:t>bjednatele</w:t>
            </w:r>
            <w:r w:rsidR="00717053" w:rsidRPr="000B57CF">
              <w:rPr>
                <w:rFonts w:asciiTheme="minorHAnsi" w:hAnsiTheme="minorHAnsi"/>
              </w:rPr>
              <w:t>.</w:t>
            </w:r>
            <w:r w:rsidR="00737CF5" w:rsidRPr="000B57CF">
              <w:rPr>
                <w:rFonts w:asciiTheme="minorHAnsi" w:hAnsiTheme="minorHAnsi" w:cstheme="minorHAnsi"/>
              </w:rPr>
              <w:t xml:space="preserve"> </w:t>
            </w:r>
          </w:p>
          <w:p w14:paraId="3851589F" w14:textId="2024C40E" w:rsidR="00AE5D96" w:rsidRPr="00281A93" w:rsidRDefault="006D7E9D" w:rsidP="00473BA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ind w:right="430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 xml:space="preserve">Naložení </w:t>
            </w:r>
            <w:r w:rsidR="00281A93">
              <w:rPr>
                <w:rFonts w:asciiTheme="minorHAnsi" w:hAnsiTheme="minorHAnsi"/>
              </w:rPr>
              <w:t xml:space="preserve">všech odložených </w:t>
            </w:r>
            <w:r w:rsidRPr="000B57CF">
              <w:rPr>
                <w:rFonts w:asciiTheme="minorHAnsi" w:hAnsiTheme="minorHAnsi"/>
              </w:rPr>
              <w:t>odpad</w:t>
            </w:r>
            <w:r w:rsidR="00281A93">
              <w:rPr>
                <w:rFonts w:asciiTheme="minorHAnsi" w:hAnsiTheme="minorHAnsi"/>
              </w:rPr>
              <w:t>ů</w:t>
            </w:r>
            <w:r w:rsidRPr="000B57CF">
              <w:rPr>
                <w:rFonts w:asciiTheme="minorHAnsi" w:hAnsiTheme="minorHAnsi"/>
              </w:rPr>
              <w:t xml:space="preserve"> do svozov</w:t>
            </w:r>
            <w:r w:rsidR="00281A93">
              <w:rPr>
                <w:rFonts w:asciiTheme="minorHAnsi" w:hAnsiTheme="minorHAnsi"/>
              </w:rPr>
              <w:t>ých</w:t>
            </w:r>
            <w:r w:rsidRPr="000B57CF">
              <w:rPr>
                <w:rFonts w:asciiTheme="minorHAnsi" w:hAnsiTheme="minorHAnsi"/>
              </w:rPr>
              <w:t xml:space="preserve"> </w:t>
            </w:r>
            <w:r w:rsidRPr="008453E0">
              <w:rPr>
                <w:rFonts w:asciiTheme="minorHAnsi" w:hAnsiTheme="minorHAnsi"/>
              </w:rPr>
              <w:t>vozid</w:t>
            </w:r>
            <w:r w:rsidR="00281A93" w:rsidRPr="008453E0">
              <w:rPr>
                <w:rFonts w:asciiTheme="minorHAnsi" w:hAnsiTheme="minorHAnsi"/>
              </w:rPr>
              <w:t>el</w:t>
            </w:r>
            <w:r w:rsidR="00605C3B">
              <w:rPr>
                <w:rFonts w:asciiTheme="minorHAnsi" w:hAnsiTheme="minorHAnsi" w:cstheme="minorHAnsi"/>
              </w:rPr>
              <w:t xml:space="preserve">, včetně manipulace </w:t>
            </w:r>
            <w:r w:rsidR="00605C3B" w:rsidRPr="00605C3B">
              <w:rPr>
                <w:rFonts w:asciiTheme="minorHAnsi" w:hAnsiTheme="minorHAnsi" w:cstheme="minorHAnsi"/>
              </w:rPr>
              <w:t xml:space="preserve">s veškerým </w:t>
            </w:r>
            <w:r w:rsidR="00605C3B">
              <w:rPr>
                <w:rFonts w:asciiTheme="minorHAnsi" w:hAnsiTheme="minorHAnsi" w:cstheme="minorHAnsi"/>
              </w:rPr>
              <w:t>odpadem nebo s nádobami, ve kterých je uložen</w:t>
            </w:r>
            <w:r w:rsidR="00605C3B" w:rsidRPr="00605C3B">
              <w:rPr>
                <w:rFonts w:asciiTheme="minorHAnsi" w:hAnsiTheme="minorHAnsi" w:cstheme="minorHAnsi"/>
              </w:rPr>
              <w:t>, ať již se nacházejí na nebo u silniční komunikace I., II. nebo III. třídy, ale také na účelových komunikacích a jiných cestách bez asfaltového povrhu.</w:t>
            </w:r>
          </w:p>
          <w:p w14:paraId="23C19C76" w14:textId="40A70BD2" w:rsidR="00281A93" w:rsidRPr="000B57CF" w:rsidRDefault="00281A93" w:rsidP="00473BA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ind w:right="430"/>
              <w:rPr>
                <w:rFonts w:asciiTheme="minorHAnsi" w:hAnsiTheme="minorHAnsi" w:cstheme="minorHAnsi"/>
              </w:rPr>
            </w:pPr>
            <w:r w:rsidRPr="008453E0">
              <w:rPr>
                <w:rFonts w:asciiTheme="minorHAnsi" w:hAnsiTheme="minorHAnsi" w:cstheme="minorHAnsi"/>
              </w:rPr>
              <w:t xml:space="preserve">Úklid stanoviště </w:t>
            </w:r>
            <w:r w:rsidR="008453E0" w:rsidRPr="008453E0">
              <w:rPr>
                <w:rFonts w:asciiTheme="minorHAnsi" w:hAnsiTheme="minorHAnsi"/>
              </w:rPr>
              <w:t xml:space="preserve">v den sběru a svozu, a to včetně odpadu, který do objemného odpadu nepatří (zejména </w:t>
            </w:r>
            <w:r w:rsidR="00DD1249">
              <w:rPr>
                <w:rFonts w:asciiTheme="minorHAnsi" w:hAnsiTheme="minorHAnsi"/>
              </w:rPr>
              <w:t>směsný komunální odpad</w:t>
            </w:r>
            <w:r w:rsidR="008453E0">
              <w:rPr>
                <w:rFonts w:asciiTheme="minorHAnsi" w:hAnsiTheme="minorHAnsi"/>
              </w:rPr>
              <w:t>,</w:t>
            </w:r>
            <w:r w:rsidR="00D36000">
              <w:rPr>
                <w:rFonts w:asciiTheme="minorHAnsi" w:hAnsiTheme="minorHAnsi"/>
              </w:rPr>
              <w:t xml:space="preserve"> dřevo</w:t>
            </w:r>
            <w:r w:rsidR="008453E0">
              <w:rPr>
                <w:rFonts w:asciiTheme="minorHAnsi" w:hAnsiTheme="minorHAnsi"/>
              </w:rPr>
              <w:t xml:space="preserve"> pneumatiky, sanitární předměty, použitá elektrozařízení, apod.)</w:t>
            </w:r>
            <w:r w:rsidR="00E35EE8">
              <w:rPr>
                <w:rFonts w:asciiTheme="minorHAnsi" w:hAnsiTheme="minorHAnsi"/>
              </w:rPr>
              <w:t>, a zametení stanoviště</w:t>
            </w:r>
            <w:r w:rsidR="002D7F8B" w:rsidRPr="002D7F8B">
              <w:rPr>
                <w:rFonts w:asciiTheme="minorHAnsi" w:hAnsiTheme="minorHAnsi"/>
              </w:rPr>
              <w:t>.</w:t>
            </w:r>
            <w:r w:rsidR="00D36000">
              <w:rPr>
                <w:rFonts w:asciiTheme="minorHAnsi" w:hAnsiTheme="minorHAnsi"/>
              </w:rPr>
              <w:t xml:space="preserve"> </w:t>
            </w:r>
            <w:r w:rsidR="00D36000" w:rsidRPr="00D36000">
              <w:rPr>
                <w:rFonts w:asciiTheme="minorHAnsi" w:hAnsiTheme="minorHAnsi"/>
              </w:rPr>
              <w:t>Úklid se provádí jak při znečištění odpady, tak při znečištění např. listím, bahnem, pískem apod., přičemž Poskytovatel je povinen zajistit, že po provedení úklidu bude stanoviště a jeho okolí veškerých takovýchto i jiných nečistot zbaveno a bude tedy čisté.</w:t>
            </w:r>
            <w:r w:rsidR="00B54521">
              <w:rPr>
                <w:rFonts w:asciiTheme="minorHAnsi" w:hAnsiTheme="minorHAnsi"/>
              </w:rPr>
              <w:t xml:space="preserve"> </w:t>
            </w:r>
            <w:r w:rsidR="00B54521" w:rsidRPr="00B54521">
              <w:rPr>
                <w:rFonts w:asciiTheme="minorHAnsi" w:hAnsiTheme="minorHAnsi"/>
              </w:rPr>
              <w:t>Úklid zahrnuje taktéž pořízení fotodokumentace před a po jeho provedení. Fotodokumentace musí prokazatelně zaznamenávat údaje o času pořízení nejméně v rozsahu rok, měsíc, den, hodina, minuta, vteřina.</w:t>
            </w:r>
          </w:p>
          <w:p w14:paraId="4B9AB0D9" w14:textId="172DC402" w:rsidR="00377027" w:rsidRDefault="006D7E9D" w:rsidP="00473BA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ind w:right="430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>Dotřídění odpadu a přednostní využití</w:t>
            </w:r>
            <w:r w:rsidR="00227522">
              <w:rPr>
                <w:rFonts w:asciiTheme="minorHAnsi" w:hAnsiTheme="minorHAnsi"/>
              </w:rPr>
              <w:t xml:space="preserve"> vytřízených složek z objemného odpadu</w:t>
            </w:r>
            <w:r w:rsidRPr="000B57CF">
              <w:rPr>
                <w:rFonts w:asciiTheme="minorHAnsi" w:hAnsiTheme="minorHAnsi"/>
              </w:rPr>
              <w:t xml:space="preserve"> před</w:t>
            </w:r>
            <w:r w:rsidR="00227522">
              <w:rPr>
                <w:rFonts w:asciiTheme="minorHAnsi" w:hAnsiTheme="minorHAnsi"/>
              </w:rPr>
              <w:t xml:space="preserve"> jejich</w:t>
            </w:r>
            <w:r w:rsidRPr="000B57CF">
              <w:rPr>
                <w:rFonts w:asciiTheme="minorHAnsi" w:hAnsiTheme="minorHAnsi"/>
              </w:rPr>
              <w:t xml:space="preserve"> odstraněním</w:t>
            </w:r>
            <w:r w:rsidR="00D338BF">
              <w:rPr>
                <w:rFonts w:asciiTheme="minorHAnsi" w:hAnsiTheme="minorHAnsi"/>
              </w:rPr>
              <w:t xml:space="preserve"> v souladu s</w:t>
            </w:r>
            <w:r w:rsidR="00B54521">
              <w:rPr>
                <w:rFonts w:asciiTheme="minorHAnsi" w:hAnsiTheme="minorHAnsi"/>
              </w:rPr>
              <w:t> platnou legislativou minimálně v rozsahu papír, plasty, kovy, dřevo, textil</w:t>
            </w:r>
            <w:r w:rsidR="00206E24">
              <w:rPr>
                <w:rFonts w:asciiTheme="minorHAnsi" w:hAnsiTheme="minorHAnsi"/>
              </w:rPr>
              <w:t xml:space="preserve"> a výrobky s ukončenou životností</w:t>
            </w:r>
            <w:r w:rsidR="004F184F" w:rsidRPr="000B57CF">
              <w:rPr>
                <w:rFonts w:asciiTheme="minorHAnsi" w:hAnsiTheme="minorHAnsi" w:cstheme="minorHAnsi"/>
              </w:rPr>
              <w:t>.</w:t>
            </w:r>
            <w:r w:rsidR="00227522">
              <w:rPr>
                <w:rFonts w:asciiTheme="minorHAnsi" w:hAnsiTheme="minorHAnsi" w:cstheme="minorHAnsi"/>
              </w:rPr>
              <w:t xml:space="preserve"> </w:t>
            </w:r>
          </w:p>
          <w:p w14:paraId="6279CE20" w14:textId="26B41B66" w:rsidR="00AE5D96" w:rsidRDefault="00227522" w:rsidP="00473BA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ind w:right="430"/>
              <w:rPr>
                <w:rFonts w:asciiTheme="minorHAnsi" w:hAnsiTheme="minorHAnsi" w:cstheme="minorHAnsi"/>
              </w:rPr>
            </w:pPr>
            <w:r w:rsidRPr="00227522">
              <w:rPr>
                <w:rFonts w:asciiTheme="minorHAnsi" w:hAnsiTheme="minorHAnsi" w:cstheme="minorHAnsi"/>
              </w:rPr>
              <w:t>Odstranění či využití nebezpečného odpadu v souladu s platnou legislativou a odstranění netřízeních složek z</w:t>
            </w:r>
            <w:r w:rsidR="00377027">
              <w:rPr>
                <w:rFonts w:asciiTheme="minorHAnsi" w:hAnsiTheme="minorHAnsi" w:cstheme="minorHAnsi"/>
              </w:rPr>
              <w:t> ostatního objemného odpadu</w:t>
            </w:r>
            <w:r w:rsidRPr="00227522">
              <w:rPr>
                <w:rFonts w:asciiTheme="minorHAnsi" w:hAnsiTheme="minorHAnsi" w:cstheme="minorHAnsi"/>
              </w:rPr>
              <w:t>, vč. odpadů, které nelze považovat za objemný odpad (např. SKO atd.).</w:t>
            </w:r>
          </w:p>
          <w:p w14:paraId="40D6A8FD" w14:textId="56EFC0EB" w:rsidR="00B54521" w:rsidRPr="00126F8A" w:rsidRDefault="00B54521" w:rsidP="00473BA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ind w:right="430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 xml:space="preserve">Odvoz </w:t>
            </w:r>
            <w:r>
              <w:rPr>
                <w:rFonts w:asciiTheme="minorHAnsi" w:hAnsiTheme="minorHAnsi"/>
              </w:rPr>
              <w:t xml:space="preserve">roztříděných </w:t>
            </w:r>
            <w:r w:rsidRPr="000B57CF">
              <w:rPr>
                <w:rFonts w:asciiTheme="minorHAnsi" w:hAnsiTheme="minorHAnsi"/>
              </w:rPr>
              <w:t xml:space="preserve">odpadů </w:t>
            </w:r>
            <w:r>
              <w:rPr>
                <w:rFonts w:asciiTheme="minorHAnsi" w:hAnsiTheme="minorHAnsi"/>
              </w:rPr>
              <w:t xml:space="preserve">a výrobků s ukončenou životností </w:t>
            </w:r>
            <w:r w:rsidRPr="000B57CF">
              <w:rPr>
                <w:rFonts w:asciiTheme="minorHAnsi" w:hAnsiTheme="minorHAnsi"/>
              </w:rPr>
              <w:t>do zařízení určených k odstranění, úpravě či využití odpadů nebo předání ke zpětnému odběru</w:t>
            </w:r>
            <w:r w:rsidRPr="000B57CF">
              <w:rPr>
                <w:rFonts w:asciiTheme="minorHAnsi" w:hAnsiTheme="minorHAnsi" w:cstheme="minorHAnsi"/>
              </w:rPr>
              <w:t>.</w:t>
            </w:r>
          </w:p>
          <w:p w14:paraId="75E58EDE" w14:textId="77777777" w:rsidR="00530459" w:rsidRPr="008453E0" w:rsidRDefault="00530459" w:rsidP="00473BA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ind w:right="430"/>
              <w:rPr>
                <w:rFonts w:asciiTheme="minorHAnsi" w:hAnsiTheme="minorHAnsi" w:cstheme="minorHAnsi"/>
              </w:rPr>
            </w:pPr>
            <w:bookmarkStart w:id="2" w:name="_Ref416300268"/>
            <w:r w:rsidRPr="008453E0">
              <w:rPr>
                <w:rFonts w:asciiTheme="minorHAnsi" w:hAnsiTheme="minorHAnsi" w:cstheme="minorHAnsi"/>
              </w:rPr>
              <w:t xml:space="preserve">Kontrolu </w:t>
            </w:r>
            <w:bookmarkEnd w:id="2"/>
            <w:r w:rsidR="0010292E">
              <w:rPr>
                <w:rFonts w:asciiTheme="minorHAnsi" w:hAnsiTheme="minorHAnsi"/>
              </w:rPr>
              <w:t xml:space="preserve">provedení </w:t>
            </w:r>
            <w:r w:rsidR="0046171B">
              <w:rPr>
                <w:rFonts w:asciiTheme="minorHAnsi" w:hAnsiTheme="minorHAnsi"/>
              </w:rPr>
              <w:t xml:space="preserve">Služby </w:t>
            </w:r>
            <w:r w:rsidR="0010292E">
              <w:rPr>
                <w:rFonts w:asciiTheme="minorHAnsi" w:hAnsiTheme="minorHAnsi"/>
              </w:rPr>
              <w:t xml:space="preserve">dle požadavku Objednatele za účasti zástupce Objednatele. </w:t>
            </w:r>
          </w:p>
          <w:p w14:paraId="02A6D469" w14:textId="77777777" w:rsidR="00B20E4E" w:rsidRPr="000B57CF" w:rsidRDefault="00B20E4E" w:rsidP="00473BA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ind w:right="430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 xml:space="preserve">Vážení všech </w:t>
            </w:r>
            <w:r w:rsidR="00E4433F">
              <w:rPr>
                <w:rFonts w:asciiTheme="minorHAnsi" w:hAnsiTheme="minorHAnsi"/>
              </w:rPr>
              <w:t xml:space="preserve">svezených odpadů s </w:t>
            </w:r>
            <w:r w:rsidR="00E4433F" w:rsidRPr="00C44D79">
              <w:rPr>
                <w:rFonts w:asciiTheme="minorHAnsi" w:hAnsiTheme="minorHAnsi" w:cstheme="minorHAnsi"/>
              </w:rPr>
              <w:t>identifikací na úrovni jednotlivých druhů odpadů</w:t>
            </w:r>
            <w:r w:rsidR="00E4433F">
              <w:rPr>
                <w:rFonts w:asciiTheme="minorHAnsi" w:hAnsiTheme="minorHAnsi" w:cstheme="minorHAnsi"/>
              </w:rPr>
              <w:t>.</w:t>
            </w:r>
          </w:p>
          <w:p w14:paraId="552F7A10" w14:textId="2157ED3C" w:rsidR="00AE5D96" w:rsidRPr="000B57CF" w:rsidRDefault="00D805FB" w:rsidP="00473BA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ind w:right="430"/>
              <w:rPr>
                <w:rFonts w:asciiTheme="minorHAnsi" w:hAnsiTheme="minorHAnsi" w:cstheme="minorHAnsi"/>
              </w:rPr>
            </w:pPr>
            <w:r w:rsidRPr="007F4185">
              <w:rPr>
                <w:rFonts w:asciiTheme="minorHAnsi" w:hAnsiTheme="minorHAnsi" w:cstheme="minorHAnsi"/>
              </w:rPr>
              <w:t xml:space="preserve">Vedení průběžné evidence </w:t>
            </w:r>
            <w:r w:rsidR="000E1160">
              <w:rPr>
                <w:rFonts w:asciiTheme="minorHAnsi" w:hAnsiTheme="minorHAnsi" w:cstheme="minorHAnsi"/>
              </w:rPr>
              <w:t>odpadu</w:t>
            </w:r>
            <w:r>
              <w:rPr>
                <w:rFonts w:asciiTheme="minorHAnsi" w:hAnsiTheme="minorHAnsi" w:cstheme="minorHAnsi"/>
              </w:rPr>
              <w:t xml:space="preserve"> v souladu s platnou legislativou </w:t>
            </w:r>
            <w:r w:rsidR="000E1160" w:rsidRPr="000E1160">
              <w:rPr>
                <w:rFonts w:asciiTheme="minorHAnsi" w:hAnsiTheme="minorHAnsi" w:cstheme="minorHAnsi"/>
              </w:rPr>
              <w:t>(v softwaru kompatibilním se systémem pro ohlašování produkce odpadů</w:t>
            </w:r>
            <w:r w:rsidR="000E1160">
              <w:rPr>
                <w:rFonts w:asciiTheme="minorHAnsi" w:hAnsiTheme="minorHAnsi" w:cstheme="minorHAnsi"/>
              </w:rPr>
              <w:t>).</w:t>
            </w:r>
            <w:r w:rsidR="000E1160" w:rsidRPr="000E1160" w:rsidDel="000E1160">
              <w:rPr>
                <w:rFonts w:asciiTheme="minorHAnsi" w:hAnsiTheme="minorHAnsi" w:cstheme="minorHAnsi"/>
              </w:rPr>
              <w:t xml:space="preserve"> </w:t>
            </w:r>
          </w:p>
          <w:p w14:paraId="196AA151" w14:textId="77777777" w:rsidR="00E92BD5" w:rsidRDefault="00891201" w:rsidP="00473BA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ind w:right="430"/>
              <w:rPr>
                <w:rFonts w:asciiTheme="minorHAnsi" w:hAnsiTheme="minorHAnsi" w:cstheme="minorHAnsi"/>
              </w:rPr>
            </w:pPr>
            <w:r w:rsidRPr="00891201">
              <w:rPr>
                <w:rFonts w:asciiTheme="minorHAnsi" w:hAnsiTheme="minorHAnsi" w:cstheme="minorHAnsi"/>
              </w:rPr>
              <w:t>Vybavení vozidel GPS moduly a zajištění přístupů k údajům z těchto modulů pro Objednatele za podmínek dále definovaných v této Smlouvě.</w:t>
            </w:r>
          </w:p>
          <w:p w14:paraId="2ABB6151" w14:textId="77777777" w:rsidR="00216D51" w:rsidRDefault="008453E0" w:rsidP="00473BA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ind w:right="430"/>
              <w:rPr>
                <w:rFonts w:asciiTheme="minorHAnsi" w:hAnsiTheme="minorHAnsi" w:cstheme="minorHAnsi"/>
              </w:rPr>
            </w:pPr>
            <w:r w:rsidRPr="008453E0">
              <w:rPr>
                <w:rFonts w:asciiTheme="minorHAnsi" w:hAnsiTheme="minorHAnsi" w:cstheme="minorHAnsi"/>
              </w:rPr>
              <w:t>V případě nedodržení harmonogramu svozu, provést náhradní svoz následující den</w:t>
            </w:r>
            <w:r w:rsidR="00DD1249">
              <w:rPr>
                <w:rFonts w:asciiTheme="minorHAnsi" w:hAnsiTheme="minorHAnsi" w:cstheme="minorHAnsi"/>
              </w:rPr>
              <w:t>.</w:t>
            </w:r>
          </w:p>
          <w:p w14:paraId="71911F70" w14:textId="4534DD4E" w:rsidR="00D338BF" w:rsidRPr="008453E0" w:rsidRDefault="00D338BF" w:rsidP="00473BA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ind w:right="43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Stáří vozidel používaných k plnění </w:t>
            </w:r>
            <w:r w:rsidR="00B34D8E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>luž</w:t>
            </w:r>
            <w:r w:rsidR="00B34D8E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b</w:t>
            </w:r>
            <w:r w:rsidR="00B34D8E">
              <w:rPr>
                <w:rFonts w:asciiTheme="minorHAnsi" w:hAnsiTheme="minorHAnsi" w:cstheme="minorHAnsi"/>
              </w:rPr>
              <w:t xml:space="preserve"> dle tohoto Katalogového listu</w:t>
            </w:r>
            <w:r>
              <w:rPr>
                <w:rFonts w:asciiTheme="minorHAnsi" w:hAnsiTheme="minorHAnsi" w:cstheme="minorHAnsi"/>
              </w:rPr>
              <w:t xml:space="preserve"> nesmí po celou dobu trvání zakázky překročit </w:t>
            </w:r>
            <w:r w:rsidR="008D588A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 xml:space="preserve"> let.</w:t>
            </w:r>
            <w:r w:rsidR="002C176F">
              <w:rPr>
                <w:rFonts w:asciiTheme="minorHAnsi" w:hAnsiTheme="minorHAnsi" w:cstheme="minorHAnsi"/>
              </w:rPr>
              <w:t xml:space="preserve"> </w:t>
            </w:r>
            <w:r w:rsidR="002C176F" w:rsidRPr="002C176F">
              <w:rPr>
                <w:rFonts w:asciiTheme="minorHAnsi" w:hAnsiTheme="minorHAnsi" w:cstheme="minorHAnsi"/>
              </w:rPr>
              <w:t>Pravidlo se neuplatní v případě, kdy je z důvodu technické závady vozidla určeného k poskytování Služeb plnění Služeb zajišťováno náhradním vozidlem Poskytovatele.</w:t>
            </w:r>
          </w:p>
          <w:p w14:paraId="677002AC" w14:textId="79AD5C5D" w:rsidR="00F850F4" w:rsidRDefault="00E6076D" w:rsidP="00473BA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right="430"/>
              <w:contextualSpacing w:val="0"/>
              <w:rPr>
                <w:rFonts w:asciiTheme="minorHAnsi" w:hAnsiTheme="minorHAnsi" w:cstheme="minorHAnsi"/>
              </w:rPr>
            </w:pPr>
            <w:bookmarkStart w:id="3" w:name="_Ref129261336"/>
            <w:r w:rsidRPr="00E6076D">
              <w:rPr>
                <w:rFonts w:asciiTheme="minorHAnsi" w:hAnsiTheme="minorHAnsi" w:cstheme="minorHAnsi"/>
              </w:rPr>
              <w:t xml:space="preserve">Poskytovatel není oprávněn </w:t>
            </w:r>
            <w:r w:rsidR="00D338BF">
              <w:rPr>
                <w:rFonts w:asciiTheme="minorHAnsi" w:hAnsiTheme="minorHAnsi" w:cstheme="minorHAnsi"/>
              </w:rPr>
              <w:t>během</w:t>
            </w:r>
            <w:r w:rsidR="00D338BF" w:rsidRPr="00A86F05">
              <w:rPr>
                <w:rFonts w:asciiTheme="minorHAnsi" w:hAnsiTheme="minorHAnsi" w:cstheme="minorHAnsi"/>
              </w:rPr>
              <w:t xml:space="preserve"> </w:t>
            </w:r>
            <w:r w:rsidR="00D338BF">
              <w:rPr>
                <w:rFonts w:asciiTheme="minorHAnsi" w:hAnsiTheme="minorHAnsi" w:cstheme="minorHAnsi"/>
              </w:rPr>
              <w:t>naplánované svozové trasy při</w:t>
            </w:r>
            <w:r w:rsidRPr="00E6076D">
              <w:rPr>
                <w:rFonts w:asciiTheme="minorHAnsi" w:hAnsiTheme="minorHAnsi" w:cstheme="minorHAnsi"/>
              </w:rPr>
              <w:t xml:space="preserve"> poskytování Služeb </w:t>
            </w:r>
            <w:r>
              <w:rPr>
                <w:rFonts w:asciiTheme="minorHAnsi" w:hAnsiTheme="minorHAnsi" w:cstheme="minorHAnsi"/>
              </w:rPr>
              <w:t xml:space="preserve">dle </w:t>
            </w:r>
            <w:r w:rsidR="00AE45F3">
              <w:rPr>
                <w:rFonts w:asciiTheme="minorHAnsi" w:hAnsiTheme="minorHAnsi" w:cstheme="minorHAnsi"/>
              </w:rPr>
              <w:t>tohoto Katalogového listu</w:t>
            </w:r>
            <w:r>
              <w:rPr>
                <w:rFonts w:asciiTheme="minorHAnsi" w:hAnsiTheme="minorHAnsi" w:cstheme="minorHAnsi"/>
              </w:rPr>
              <w:t xml:space="preserve"> provádět svoz objemných odpadů</w:t>
            </w:r>
            <w:r w:rsidRPr="00E6076D">
              <w:rPr>
                <w:rFonts w:asciiTheme="minorHAnsi" w:hAnsiTheme="minorHAnsi" w:cstheme="minorHAnsi"/>
              </w:rPr>
              <w:t xml:space="preserve"> pro jiné subjekty odlišné od Objednatele prostřednictvím technického vybavení a personálních kapacit vyčleněných k poskytování Služeb dle Smlouvy, zejména pak prostřednictvím</w:t>
            </w:r>
            <w:r w:rsidR="0051377C">
              <w:rPr>
                <w:rFonts w:asciiTheme="minorHAnsi" w:hAnsiTheme="minorHAnsi" w:cstheme="minorHAnsi"/>
              </w:rPr>
              <w:t xml:space="preserve"> k tomu určených</w:t>
            </w:r>
            <w:r w:rsidRPr="00E6076D">
              <w:rPr>
                <w:rFonts w:asciiTheme="minorHAnsi" w:hAnsiTheme="minorHAnsi" w:cstheme="minorHAnsi"/>
              </w:rPr>
              <w:t xml:space="preserve"> vozidel.</w:t>
            </w:r>
            <w:bookmarkEnd w:id="3"/>
          </w:p>
          <w:p w14:paraId="4F236B68" w14:textId="225D58A2" w:rsidR="00891201" w:rsidRPr="002736BA" w:rsidRDefault="00891201" w:rsidP="00E8429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right="430"/>
              <w:contextualSpacing w:val="0"/>
              <w:rPr>
                <w:rFonts w:asciiTheme="minorHAnsi" w:hAnsiTheme="minorHAnsi" w:cstheme="minorHAnsi"/>
              </w:rPr>
            </w:pPr>
            <w:bookmarkStart w:id="4" w:name="_Ref416284905"/>
            <w:r w:rsidRPr="002736BA">
              <w:rPr>
                <w:rFonts w:asciiTheme="minorHAnsi" w:hAnsiTheme="minorHAnsi" w:cstheme="minorHAnsi"/>
              </w:rPr>
              <w:t>Poskytovatel je povinen vybavit vozy určené ke svozu objemného odpadu systémem GPS</w:t>
            </w:r>
            <w:r w:rsidR="002736BA" w:rsidRPr="002736BA">
              <w:rPr>
                <w:rFonts w:asciiTheme="minorHAnsi" w:hAnsiTheme="minorHAnsi" w:cstheme="minorHAnsi"/>
              </w:rPr>
              <w:t xml:space="preserve"> s monitoringem činnosti nástavbové technologie prokazatelně zaznamenávajícím výsyp příslušné nádoby</w:t>
            </w:r>
            <w:r w:rsidRPr="002736BA">
              <w:rPr>
                <w:rFonts w:asciiTheme="minorHAnsi" w:hAnsiTheme="minorHAnsi" w:cstheme="minorHAnsi"/>
              </w:rPr>
              <w:t>.</w:t>
            </w:r>
            <w:bookmarkEnd w:id="4"/>
            <w:r w:rsidR="002736BA" w:rsidRPr="002736BA">
              <w:rPr>
                <w:rFonts w:asciiTheme="minorHAnsi" w:hAnsiTheme="minorHAnsi" w:cstheme="minorHAnsi"/>
              </w:rPr>
              <w:t xml:space="preserve"> GPS monitoring musí zaznamenávat data v rozsahu nezbytném pro určení, že konkrétní vozidlo bylo v konkrétní den a čas na konkrétním místě a že na tomto místě provedlo potřebný úkon (výsyp nádoby, naložení odpadu apod.).</w:t>
            </w:r>
            <w:r w:rsidR="00DB7129">
              <w:rPr>
                <w:rFonts w:asciiTheme="minorHAnsi" w:hAnsiTheme="minorHAnsi" w:cstheme="minorHAnsi"/>
              </w:rPr>
              <w:t xml:space="preserve"> </w:t>
            </w:r>
            <w:r w:rsidR="00DB7129" w:rsidRPr="00DB7129">
              <w:rPr>
                <w:rFonts w:asciiTheme="minorHAnsi" w:hAnsiTheme="minorHAnsi" w:cstheme="minorHAnsi"/>
              </w:rPr>
              <w:t>GPS monitoring tak musí umožnit přinejmenším identifikaci vozidla, na kterém byl instalován, stanovit polohu tohoto vozidla s</w:t>
            </w:r>
            <w:r w:rsidR="00DB7129">
              <w:rPr>
                <w:rFonts w:asciiTheme="minorHAnsi" w:hAnsiTheme="minorHAnsi" w:cstheme="minorHAnsi"/>
              </w:rPr>
              <w:t> </w:t>
            </w:r>
            <w:r w:rsidR="00DB7129" w:rsidRPr="00DB7129">
              <w:rPr>
                <w:rFonts w:asciiTheme="minorHAnsi" w:hAnsiTheme="minorHAnsi" w:cstheme="minorHAnsi"/>
              </w:rPr>
              <w:t>přesností do 5 metrů k</w:t>
            </w:r>
            <w:r w:rsidR="00DB7129">
              <w:rPr>
                <w:rFonts w:asciiTheme="minorHAnsi" w:hAnsiTheme="minorHAnsi" w:cstheme="minorHAnsi"/>
              </w:rPr>
              <w:t> </w:t>
            </w:r>
            <w:r w:rsidR="00DB7129" w:rsidRPr="00DB7129">
              <w:rPr>
                <w:rFonts w:asciiTheme="minorHAnsi" w:hAnsiTheme="minorHAnsi" w:cstheme="minorHAnsi"/>
              </w:rPr>
              <w:t>určitému časovému okamžiku určenému dnem, hodinou, minutou a vteřinou a prokázání provedení potřebného úkonu (výsyp nádoby, naložení odpadu apod.) tímto vozidlem</w:t>
            </w:r>
            <w:r w:rsidR="00DB7129">
              <w:rPr>
                <w:rFonts w:asciiTheme="minorHAnsi" w:hAnsiTheme="minorHAnsi" w:cstheme="minorHAnsi"/>
              </w:rPr>
              <w:t>.</w:t>
            </w:r>
          </w:p>
          <w:p w14:paraId="1CDC5657" w14:textId="5141C55C" w:rsidR="00891201" w:rsidRDefault="00891201" w:rsidP="00473BA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right="430" w:hanging="357"/>
              <w:contextualSpacing w:val="0"/>
              <w:rPr>
                <w:rFonts w:asciiTheme="minorHAnsi" w:hAnsiTheme="minorHAnsi" w:cstheme="minorHAnsi"/>
              </w:rPr>
            </w:pPr>
            <w:bookmarkStart w:id="5" w:name="_Ref416251240"/>
            <w:r w:rsidRPr="00B7047E">
              <w:rPr>
                <w:rFonts w:asciiTheme="minorHAnsi" w:hAnsiTheme="minorHAnsi" w:cstheme="minorHAnsi"/>
              </w:rPr>
              <w:t xml:space="preserve">Poskytovatel je povinen prostřednictvím zařízení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_Ref416284905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4176B2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B7047E">
              <w:rPr>
                <w:rFonts w:asciiTheme="minorHAnsi" w:hAnsiTheme="minorHAnsi" w:cstheme="minorHAnsi"/>
              </w:rPr>
              <w:t>. výše zaznamenávat pohyb vozidel nasazených k plnění Služeb dle tohoto Katalogového listu. Tyto záznamy Poskytovatel uchová po dobu alespoň 6 měsíců a za podmínek Smlouvy nebo na vyžádání jejich kopie poskytne Objednateli (včetně možnosti tisku, reprodukce). Zároveň Poskytovatel zajistí pro Objednatele on-line a off-line přístup k GPS modulům jednotlivých vozidel včetně údajů o aktuální poloze a rychlosti vozidla.</w:t>
            </w:r>
            <w:bookmarkEnd w:id="5"/>
            <w:r w:rsidR="000D2688">
              <w:rPr>
                <w:rFonts w:asciiTheme="minorHAnsi" w:hAnsiTheme="minorHAnsi" w:cstheme="minorHAnsi"/>
              </w:rPr>
              <w:t xml:space="preserve"> </w:t>
            </w:r>
            <w:r w:rsidR="000D2688" w:rsidRPr="000D2688">
              <w:rPr>
                <w:rFonts w:asciiTheme="minorHAnsi" w:hAnsiTheme="minorHAnsi" w:cstheme="minorHAnsi"/>
              </w:rPr>
              <w:t>GPS modul musí umožňovat průběžnou datovou komunikaci s dispečinkem Poskytovatele prostřednictvím sítě GSM minimálně na bázi technologie GPRS.</w:t>
            </w:r>
          </w:p>
          <w:p w14:paraId="4BE90E1D" w14:textId="77777777" w:rsidR="008453E0" w:rsidRDefault="00891201" w:rsidP="00473BA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right="430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je plně odpovědný za způsob využití či odstranění převzatého odpadu v souladu s platnou legislativou. Uvedená povinnost se vztahuje jak na převzatý objemný odpad, tak na odpad zajištěný v rámci úklidu místa svozu. </w:t>
            </w:r>
            <w:r w:rsidRPr="00B7047E">
              <w:rPr>
                <w:rFonts w:asciiTheme="minorHAnsi" w:hAnsiTheme="minorHAnsi" w:cstheme="minorHAnsi"/>
              </w:rPr>
              <w:t xml:space="preserve">Soulad využití či odstranění převzatého odpadu s platnou legislativou je Poskytovatel povinen doložit doklady, které je pro tyto účely Poskytovatel </w:t>
            </w:r>
            <w:r w:rsidR="00FA500B">
              <w:rPr>
                <w:rFonts w:asciiTheme="minorHAnsi" w:hAnsiTheme="minorHAnsi" w:cstheme="minorHAnsi"/>
              </w:rPr>
              <w:t>povinen</w:t>
            </w:r>
            <w:r w:rsidR="00553352">
              <w:rPr>
                <w:rFonts w:asciiTheme="minorHAnsi" w:hAnsiTheme="minorHAnsi" w:cstheme="minorHAnsi"/>
              </w:rPr>
              <w:t xml:space="preserve"> </w:t>
            </w:r>
            <w:r w:rsidRPr="00B7047E">
              <w:rPr>
                <w:rFonts w:asciiTheme="minorHAnsi" w:hAnsiTheme="minorHAnsi" w:cstheme="minorHAnsi"/>
              </w:rPr>
              <w:t xml:space="preserve">uchovávat v rozsahu vyplývajícím z příslušných právních předpisů po dobu </w:t>
            </w:r>
            <w:r w:rsidR="00DD1249">
              <w:rPr>
                <w:rFonts w:asciiTheme="minorHAnsi" w:hAnsiTheme="minorHAnsi" w:cstheme="minorHAnsi"/>
              </w:rPr>
              <w:t>3</w:t>
            </w:r>
            <w:r w:rsidRPr="00B7047E">
              <w:rPr>
                <w:rFonts w:asciiTheme="minorHAnsi" w:hAnsiTheme="minorHAnsi" w:cstheme="minorHAnsi"/>
              </w:rPr>
              <w:t xml:space="preserve"> let od předání převzatého odpadu k dalšímu využití či </w:t>
            </w:r>
            <w:r w:rsidR="00E21FC8">
              <w:rPr>
                <w:rFonts w:asciiTheme="minorHAnsi" w:hAnsiTheme="minorHAnsi" w:cstheme="minorHAnsi"/>
              </w:rPr>
              <w:t>odstranění</w:t>
            </w:r>
            <w:r w:rsidRPr="00B7047E">
              <w:rPr>
                <w:rFonts w:asciiTheme="minorHAnsi" w:hAnsiTheme="minorHAnsi" w:cstheme="minorHAnsi"/>
              </w:rPr>
              <w:t>. Povinnost uchovávat doklady dle předchozí věty je zachována i poté, co jinak tato Smlouva pozbyde účinnosti.</w:t>
            </w:r>
          </w:p>
          <w:p w14:paraId="46CF4574" w14:textId="4A2D2DAA" w:rsidR="008453E0" w:rsidRDefault="008453E0" w:rsidP="00473BA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right="430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je povinen poskytovat </w:t>
            </w:r>
            <w:r w:rsidR="002D7F8B">
              <w:rPr>
                <w:rFonts w:asciiTheme="minorHAnsi" w:hAnsiTheme="minorHAnsi" w:cstheme="minorHAnsi"/>
              </w:rPr>
              <w:t xml:space="preserve">Objednateli </w:t>
            </w:r>
            <w:r w:rsidR="000A6891" w:rsidRPr="000A6891">
              <w:rPr>
                <w:rFonts w:asciiTheme="minorHAnsi" w:hAnsiTheme="minorHAnsi" w:cstheme="minorHAnsi"/>
              </w:rPr>
              <w:t xml:space="preserve">veškeré informace nebo doklady, tedy zejména záznamy z GPS modulů dle bodu </w:t>
            </w:r>
            <w:r w:rsidR="00E9371A">
              <w:rPr>
                <w:rFonts w:asciiTheme="minorHAnsi" w:hAnsiTheme="minorHAnsi" w:cstheme="minorHAnsi"/>
              </w:rPr>
              <w:fldChar w:fldCharType="begin"/>
            </w:r>
            <w:r w:rsidR="00E9371A">
              <w:rPr>
                <w:rFonts w:asciiTheme="minorHAnsi" w:hAnsiTheme="minorHAnsi" w:cstheme="minorHAnsi"/>
              </w:rPr>
              <w:instrText xml:space="preserve"> REF _Ref416284905 \r \h </w:instrText>
            </w:r>
            <w:r w:rsidR="00E9371A">
              <w:rPr>
                <w:rFonts w:asciiTheme="minorHAnsi" w:hAnsiTheme="minorHAnsi" w:cstheme="minorHAnsi"/>
              </w:rPr>
            </w:r>
            <w:r w:rsidR="00E9371A">
              <w:rPr>
                <w:rFonts w:asciiTheme="minorHAnsi" w:hAnsiTheme="minorHAnsi" w:cstheme="minorHAnsi"/>
              </w:rPr>
              <w:fldChar w:fldCharType="separate"/>
            </w:r>
            <w:r w:rsidR="004176B2">
              <w:rPr>
                <w:rFonts w:asciiTheme="minorHAnsi" w:hAnsiTheme="minorHAnsi" w:cstheme="minorHAnsi"/>
              </w:rPr>
              <w:t>3</w:t>
            </w:r>
            <w:r w:rsidR="00E9371A">
              <w:rPr>
                <w:rFonts w:asciiTheme="minorHAnsi" w:hAnsiTheme="minorHAnsi" w:cstheme="minorHAnsi"/>
              </w:rPr>
              <w:fldChar w:fldCharType="end"/>
            </w:r>
            <w:r w:rsidR="000C7666">
              <w:rPr>
                <w:rFonts w:asciiTheme="minorHAnsi" w:hAnsiTheme="minorHAnsi" w:cstheme="minorHAnsi"/>
              </w:rPr>
              <w:t xml:space="preserve">. </w:t>
            </w:r>
            <w:r w:rsidR="000A6891" w:rsidRPr="000A6891">
              <w:rPr>
                <w:rFonts w:asciiTheme="minorHAnsi" w:hAnsiTheme="minorHAnsi" w:cstheme="minorHAnsi"/>
              </w:rPr>
              <w:t>výše, údaje z evidence odpadů ve smyslu platné legislativy, vedené v souvislosti s poskytováním Služeb dle tohoto Katalogového listu, doklady o předání odpadu k </w:t>
            </w:r>
            <w:r w:rsidR="000B2CD0">
              <w:rPr>
                <w:rFonts w:asciiTheme="minorHAnsi" w:hAnsiTheme="minorHAnsi" w:cstheme="minorHAnsi"/>
              </w:rPr>
              <w:t>odstranění</w:t>
            </w:r>
            <w:r w:rsidR="000A6891" w:rsidRPr="000A6891">
              <w:rPr>
                <w:rFonts w:asciiTheme="minorHAnsi" w:hAnsiTheme="minorHAnsi" w:cstheme="minorHAnsi"/>
              </w:rPr>
              <w:t>, fotodokumentaci pořízenou dle tohoto Katalogového listu apod. do 48 hodin po jejich písemném vyžádání Objednatelem.</w:t>
            </w:r>
          </w:p>
          <w:p w14:paraId="18A84198" w14:textId="77777777" w:rsidR="008453E0" w:rsidRDefault="008453E0" w:rsidP="00473BA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right="430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je povinen nahlásit Objednateli všechny nedostatky zjištěné při poskytování </w:t>
            </w:r>
            <w:r w:rsidR="007F5778">
              <w:rPr>
                <w:rFonts w:asciiTheme="minorHAnsi" w:hAnsiTheme="minorHAnsi" w:cstheme="minorHAnsi"/>
              </w:rPr>
              <w:t>Služby dle tohoto Katalogového listu</w:t>
            </w:r>
            <w:r>
              <w:rPr>
                <w:rFonts w:asciiTheme="minorHAnsi" w:hAnsiTheme="minorHAnsi" w:cstheme="minorHAnsi"/>
              </w:rPr>
              <w:t>, vč. jejich specifikace</w:t>
            </w:r>
            <w:r w:rsidR="002D7F8B">
              <w:rPr>
                <w:rFonts w:asciiTheme="minorHAnsi" w:hAnsiTheme="minorHAnsi" w:cstheme="minorHAnsi"/>
              </w:rPr>
              <w:t>.</w:t>
            </w:r>
          </w:p>
          <w:p w14:paraId="09E91E84" w14:textId="77777777" w:rsidR="002D7F8B" w:rsidRDefault="002D7F8B" w:rsidP="00473BA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right="430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Poskytovatel je povinen zpracovat návrh harmonogramu svozu objemného odpadu pro jednotlivá místa svozu v rozsahu dle příslušné </w:t>
            </w:r>
            <w:r w:rsidR="004463FB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 xml:space="preserve">bjednávky a nejpozději do </w:t>
            </w:r>
            <w:r w:rsidR="0010292E">
              <w:rPr>
                <w:rFonts w:asciiTheme="minorHAnsi" w:hAnsiTheme="minorHAnsi" w:cstheme="minorHAnsi"/>
              </w:rPr>
              <w:t>10</w:t>
            </w:r>
            <w:r>
              <w:rPr>
                <w:rFonts w:asciiTheme="minorHAnsi" w:hAnsiTheme="minorHAnsi" w:cstheme="minorHAnsi"/>
              </w:rPr>
              <w:t xml:space="preserve"> pracovních dnů od obdržení </w:t>
            </w:r>
            <w:r w:rsidR="004463FB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 xml:space="preserve">bjednávky jej předložit Objednateli k odsouhlasení. Objednatel do </w:t>
            </w:r>
            <w:r w:rsidR="007F5778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pracovních dnů od obdržení návrhu harmonogram schválí, nebo k němu v této lhůtě u</w:t>
            </w:r>
            <w:bookmarkStart w:id="6" w:name="_Ref415788026"/>
            <w:r>
              <w:rPr>
                <w:rFonts w:asciiTheme="minorHAnsi" w:hAnsiTheme="minorHAnsi" w:cstheme="minorHAnsi"/>
              </w:rPr>
              <w:t xml:space="preserve">platní své připomínky, a to zejména s ohledem na předejití nežádoucím dopravním omezením či komplikacím, případně z důvodu nesplnění požadavků specifikovaných v Objednávce. Tyto připomínky je Poskytovatel povinen do návrhu harmonogramu zapracovat a takto upravený plán předložit Objednateli do </w:t>
            </w:r>
            <w:r w:rsidR="007F5778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 pracovních dnů od obdržení připomínek, čímž se harmonogram považuje za schválený. V případě nesplnění této povinnosti (nezapracováním či neúplným zapracováním připomínek) se má za to, že harmonogram je odsouhlasen v rozsahu Objednatelem uplatněných připomínek. Návrh harmonogramu se považuje za schválený rovněž v případě, že jej Objednatel ve lhůtě do </w:t>
            </w:r>
            <w:r w:rsidR="007F5778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pracovních dnů od jeho obdržení neschválí, ani k němu nevznese připomínky.</w:t>
            </w:r>
            <w:bookmarkEnd w:id="6"/>
          </w:p>
          <w:p w14:paraId="4F446D91" w14:textId="5AA4333D" w:rsidR="002D7F8B" w:rsidRDefault="002D7F8B" w:rsidP="00473BA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right="430"/>
              <w:contextualSpacing w:val="0"/>
              <w:rPr>
                <w:rFonts w:asciiTheme="minorHAnsi" w:hAnsiTheme="minorHAnsi" w:cstheme="minorHAnsi"/>
              </w:rPr>
            </w:pPr>
            <w:bookmarkStart w:id="7" w:name="_Ref416300917"/>
            <w:r w:rsidRPr="002D7F8B">
              <w:rPr>
                <w:rFonts w:asciiTheme="minorHAnsi" w:hAnsiTheme="minorHAnsi" w:cstheme="minorHAnsi"/>
              </w:rPr>
              <w:t xml:space="preserve">Poskytovatel je neprodleně, nejpozději však do 6 hodin od stanoveného času ukončení sběru povinen provést úklid </w:t>
            </w:r>
            <w:r>
              <w:rPr>
                <w:rFonts w:asciiTheme="minorHAnsi" w:hAnsiTheme="minorHAnsi" w:cstheme="minorHAnsi"/>
              </w:rPr>
              <w:t>místa pro sběr objemného</w:t>
            </w:r>
            <w:r w:rsidRPr="002D7F8B">
              <w:rPr>
                <w:rFonts w:asciiTheme="minorHAnsi" w:hAnsiTheme="minorHAnsi" w:cstheme="minorHAnsi"/>
              </w:rPr>
              <w:t xml:space="preserve"> odpadu. Pro účely </w:t>
            </w:r>
            <w:r w:rsidR="004F372A">
              <w:rPr>
                <w:rFonts w:asciiTheme="minorHAnsi" w:hAnsiTheme="minorHAnsi" w:cstheme="minorHAnsi"/>
              </w:rPr>
              <w:t xml:space="preserve">doložení provedení tohoto úklidu </w:t>
            </w:r>
            <w:r w:rsidRPr="002D7F8B">
              <w:rPr>
                <w:rFonts w:asciiTheme="minorHAnsi" w:hAnsiTheme="minorHAnsi" w:cstheme="minorHAnsi"/>
              </w:rPr>
              <w:t>je Poskytovatel povinen provést fotodokumentaci stavu před provedením sběru. Následně Poskytovatel provede fotodokumentaci po provedení sběru a před započetím úklidu a dále fotodokumentaci po dokončení úklidu. Fotodokumentace musí prokazatelně zaznamenávat údaje o času pořízení</w:t>
            </w:r>
            <w:r w:rsidR="004A30AA">
              <w:rPr>
                <w:rFonts w:asciiTheme="minorHAnsi" w:hAnsiTheme="minorHAnsi" w:cstheme="minorHAnsi"/>
              </w:rPr>
              <w:t xml:space="preserve"> </w:t>
            </w:r>
            <w:r w:rsidR="004A30AA" w:rsidRPr="00B54521">
              <w:rPr>
                <w:rFonts w:asciiTheme="minorHAnsi" w:hAnsiTheme="minorHAnsi"/>
              </w:rPr>
              <w:t>v rozsahu rok, měsíc, den, hodina, minuta, vteřina</w:t>
            </w:r>
            <w:r w:rsidRPr="002D7F8B">
              <w:rPr>
                <w:rFonts w:asciiTheme="minorHAnsi" w:hAnsiTheme="minorHAnsi" w:cstheme="minorHAnsi"/>
              </w:rPr>
              <w:t>.</w:t>
            </w:r>
            <w:r w:rsidR="004F372A">
              <w:rPr>
                <w:rFonts w:asciiTheme="minorHAnsi" w:hAnsiTheme="minorHAnsi" w:cstheme="minorHAnsi"/>
              </w:rPr>
              <w:t xml:space="preserve"> Místem k provedení úklidu se míní </w:t>
            </w:r>
            <w:r w:rsidR="004F372A" w:rsidRPr="004F372A">
              <w:rPr>
                <w:rFonts w:asciiTheme="minorHAnsi" w:hAnsiTheme="minorHAnsi" w:cstheme="minorHAnsi"/>
              </w:rPr>
              <w:t>plocha ohraničená křivkou, jejíž průběh je dán souhrnem bodů vzdálených</w:t>
            </w:r>
            <w:r w:rsidR="004F372A">
              <w:rPr>
                <w:rFonts w:asciiTheme="minorHAnsi" w:hAnsiTheme="minorHAnsi" w:cstheme="minorHAnsi"/>
              </w:rPr>
              <w:t xml:space="preserve"> </w:t>
            </w:r>
            <w:r w:rsidR="00E4433F">
              <w:rPr>
                <w:rFonts w:asciiTheme="minorHAnsi" w:hAnsiTheme="minorHAnsi" w:cstheme="minorHAnsi"/>
              </w:rPr>
              <w:t>3</w:t>
            </w:r>
            <w:r w:rsidR="004F372A" w:rsidRPr="004F372A">
              <w:rPr>
                <w:rFonts w:asciiTheme="minorHAnsi" w:hAnsiTheme="minorHAnsi" w:cstheme="minorHAnsi"/>
              </w:rPr>
              <w:t xml:space="preserve"> m od průmětu vnějšího obvodu</w:t>
            </w:r>
            <w:r w:rsidR="004F372A">
              <w:rPr>
                <w:rFonts w:asciiTheme="minorHAnsi" w:hAnsiTheme="minorHAnsi" w:cstheme="minorHAnsi"/>
              </w:rPr>
              <w:t xml:space="preserve"> pravidelného umístění</w:t>
            </w:r>
            <w:r w:rsidR="004F372A" w:rsidRPr="004F372A">
              <w:rPr>
                <w:rFonts w:asciiTheme="minorHAnsi" w:hAnsiTheme="minorHAnsi" w:cstheme="minorHAnsi"/>
              </w:rPr>
              <w:t xml:space="preserve"> </w:t>
            </w:r>
            <w:r w:rsidR="004F372A">
              <w:rPr>
                <w:rFonts w:asciiTheme="minorHAnsi" w:hAnsiTheme="minorHAnsi" w:cstheme="minorHAnsi"/>
              </w:rPr>
              <w:t>nádoby na sběr SKO</w:t>
            </w:r>
            <w:r w:rsidR="00C43B5D">
              <w:rPr>
                <w:rFonts w:asciiTheme="minorHAnsi" w:hAnsiTheme="minorHAnsi" w:cstheme="minorHAnsi"/>
              </w:rPr>
              <w:t xml:space="preserve">, </w:t>
            </w:r>
            <w:r w:rsidR="004F372A">
              <w:rPr>
                <w:rFonts w:asciiTheme="minorHAnsi" w:hAnsiTheme="minorHAnsi" w:cstheme="minorHAnsi"/>
              </w:rPr>
              <w:t xml:space="preserve">kolem níž je shromažďován objemný odpad dle </w:t>
            </w:r>
            <w:r w:rsidR="00C43B5D">
              <w:rPr>
                <w:rFonts w:asciiTheme="minorHAnsi" w:hAnsiTheme="minorHAnsi" w:cstheme="minorHAnsi"/>
              </w:rPr>
              <w:t>harmonogramu, případně jiné místo svozu objemného odpadu, určené harmonogramem</w:t>
            </w:r>
            <w:r w:rsidR="004F372A" w:rsidRPr="004F372A">
              <w:rPr>
                <w:rFonts w:asciiTheme="minorHAnsi" w:hAnsiTheme="minorHAnsi" w:cstheme="minorHAnsi"/>
              </w:rPr>
              <w:t>.</w:t>
            </w:r>
            <w:bookmarkEnd w:id="7"/>
          </w:p>
          <w:p w14:paraId="0F2C35AF" w14:textId="77777777" w:rsidR="00E1691F" w:rsidRDefault="005E3D66" w:rsidP="00473BA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right="43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Vlastní sběr a svoz odpadu dle tohoto Katalogového listu musí být prováděn </w:t>
            </w:r>
            <w:r w:rsidR="00E1691F">
              <w:rPr>
                <w:rFonts w:asciiTheme="minorHAnsi" w:hAnsiTheme="minorHAnsi" w:cstheme="minorHAnsi"/>
              </w:rPr>
              <w:t>pouze v době od 6.00 do 22.00.</w:t>
            </w:r>
          </w:p>
          <w:p w14:paraId="2E144488" w14:textId="776B0B18" w:rsidR="00215698" w:rsidRPr="00132178" w:rsidRDefault="00215698" w:rsidP="00473BA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right="430"/>
              <w:contextualSpacing w:val="0"/>
              <w:rPr>
                <w:rFonts w:cstheme="minorHAnsi"/>
              </w:rPr>
            </w:pPr>
            <w:r w:rsidRPr="00BA7068">
              <w:rPr>
                <w:rFonts w:asciiTheme="minorHAnsi" w:hAnsiTheme="minorHAnsi" w:cstheme="minorHAnsi"/>
              </w:rPr>
              <w:t>Poskytovatel se zavazuje poskytovat Služby dle tohoto Katalogového listu v plném rozsahu i v případě mimořádných situací (jako např. zvýšené šíření nemoci COVID-19 i jiných nemocí</w:t>
            </w:r>
            <w:r w:rsidR="00D623ED">
              <w:rPr>
                <w:rFonts w:asciiTheme="minorHAnsi" w:hAnsiTheme="minorHAnsi" w:cstheme="minorHAnsi"/>
              </w:rPr>
              <w:t>, jiný výpadek personálních kapacit Poskytovatele, výpadek techniky Poskytovatele</w:t>
            </w:r>
            <w:r w:rsidRPr="00BA7068">
              <w:rPr>
                <w:rFonts w:asciiTheme="minorHAnsi" w:hAnsiTheme="minorHAnsi" w:cstheme="minorHAnsi"/>
              </w:rPr>
              <w:t>), které Poskytovateli stěžují či brání v řádném poskytování Služeb. V takovýchto případech je Poskytovatel povinen zajistit řádné poskytování Služeb v plném rozsahu například i s využitím spolupráce s jiným subjektem podnikajícím v oblasti odpadového hospodářství nebo i výhradně prostřednictvím takového jiného subjektu, a to plně na svoje náklady.  Uvedené se nevztahuje na případy objektivních skutečností, které brání poskytování Služeb v takovém smyslu, že by je nemohl poskytnout žádný subjekt (např. objektivní nemožnost svozu odpadu z oblasti, která je aktuálně zatopená či jinak zcela nepřístupná). Onemocnění, karanténa či izolace většího počtu zaměstnanců Poskytovatele a jiné situace, které mají konkrétní dopad pouze do sféry Poskytovatele, ačkoliv mohl</w:t>
            </w:r>
            <w:r w:rsidR="00D623ED">
              <w:rPr>
                <w:rFonts w:asciiTheme="minorHAnsi" w:hAnsiTheme="minorHAnsi" w:cstheme="minorHAnsi"/>
              </w:rPr>
              <w:t>y</w:t>
            </w:r>
            <w:r w:rsidRPr="00BA7068">
              <w:rPr>
                <w:rFonts w:asciiTheme="minorHAnsi" w:hAnsiTheme="minorHAnsi" w:cstheme="minorHAnsi"/>
              </w:rPr>
              <w:t xml:space="preserve"> být zapříčiněny i okolností objektivního charakteru (např. pandemie nemoci COVID-19</w:t>
            </w:r>
            <w:r w:rsidR="00D623ED">
              <w:rPr>
                <w:rFonts w:asciiTheme="minorHAnsi" w:hAnsiTheme="minorHAnsi" w:cstheme="minorHAnsi"/>
              </w:rPr>
              <w:t xml:space="preserve"> či výpadek techniky Poskytovatele</w:t>
            </w:r>
            <w:r w:rsidRPr="00BA7068">
              <w:rPr>
                <w:rFonts w:asciiTheme="minorHAnsi" w:hAnsiTheme="minorHAnsi" w:cstheme="minorHAnsi"/>
              </w:rPr>
              <w:t>), nepředstavují objektivní skutečnosti dle předchozí věty.</w:t>
            </w:r>
          </w:p>
        </w:tc>
      </w:tr>
      <w:tr w:rsidR="00321388" w:rsidRPr="00A86F05" w14:paraId="6EB146AE" w14:textId="77777777" w:rsidTr="00473BAC">
        <w:trPr>
          <w:trHeight w:val="347"/>
        </w:trPr>
        <w:tc>
          <w:tcPr>
            <w:tcW w:w="10348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00B050"/>
          </w:tcPr>
          <w:p w14:paraId="40E36548" w14:textId="3C9CCB09" w:rsidR="00321388" w:rsidRPr="00A86F05" w:rsidRDefault="000A7360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bookmarkStart w:id="8" w:name="_Ref41215715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Fakturace</w:t>
            </w:r>
            <w:bookmarkEnd w:id="8"/>
          </w:p>
        </w:tc>
      </w:tr>
      <w:tr w:rsidR="000A7360" w:rsidRPr="00A86F05" w14:paraId="10B5135F" w14:textId="77777777" w:rsidTr="00473BAC">
        <w:trPr>
          <w:trHeight w:val="2190"/>
        </w:trPr>
        <w:tc>
          <w:tcPr>
            <w:tcW w:w="10348" w:type="dxa"/>
            <w:gridSpan w:val="2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21F18503" w14:textId="4F4D1BF2" w:rsidR="00575923" w:rsidRPr="00C44D79" w:rsidRDefault="000A7360" w:rsidP="001037A7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 xml:space="preserve">Poskytovatel je oprávněn fakturovat cenu za poskytnutí </w:t>
            </w:r>
            <w:r w:rsidR="00221006" w:rsidRPr="00C44D79">
              <w:rPr>
                <w:rFonts w:asciiTheme="minorHAnsi" w:hAnsiTheme="minorHAnsi" w:cstheme="minorHAnsi"/>
              </w:rPr>
              <w:t xml:space="preserve">Služeb </w:t>
            </w:r>
            <w:r w:rsidRPr="00C44D79">
              <w:rPr>
                <w:rFonts w:asciiTheme="minorHAnsi" w:hAnsiTheme="minorHAnsi" w:cstheme="minorHAnsi"/>
              </w:rPr>
              <w:t>dle tohoto katalogového listu měsíčně nazpět</w:t>
            </w:r>
            <w:r w:rsidR="001037A7">
              <w:rPr>
                <w:rFonts w:asciiTheme="minorHAnsi" w:hAnsiTheme="minorHAnsi" w:cstheme="minorHAnsi"/>
              </w:rPr>
              <w:t xml:space="preserve"> </w:t>
            </w:r>
            <w:r w:rsidR="001037A7" w:rsidRPr="001037A7">
              <w:rPr>
                <w:rFonts w:asciiTheme="minorHAnsi" w:hAnsiTheme="minorHAnsi" w:cstheme="minorHAnsi"/>
              </w:rPr>
              <w:t>dle množství skutečně sebraného a odstraněného</w:t>
            </w:r>
            <w:r w:rsidR="00D21241">
              <w:rPr>
                <w:rFonts w:asciiTheme="minorHAnsi" w:hAnsiTheme="minorHAnsi" w:cstheme="minorHAnsi"/>
              </w:rPr>
              <w:t xml:space="preserve"> či využitého</w:t>
            </w:r>
            <w:r w:rsidR="001037A7" w:rsidRPr="001037A7">
              <w:rPr>
                <w:rFonts w:asciiTheme="minorHAnsi" w:hAnsiTheme="minorHAnsi" w:cstheme="minorHAnsi"/>
              </w:rPr>
              <w:t xml:space="preserve"> </w:t>
            </w:r>
            <w:r w:rsidR="001037A7">
              <w:rPr>
                <w:rFonts w:asciiTheme="minorHAnsi" w:hAnsiTheme="minorHAnsi" w:cstheme="minorHAnsi"/>
              </w:rPr>
              <w:t>objemného</w:t>
            </w:r>
            <w:r w:rsidR="001037A7" w:rsidRPr="001037A7">
              <w:rPr>
                <w:rFonts w:asciiTheme="minorHAnsi" w:hAnsiTheme="minorHAnsi" w:cstheme="minorHAnsi"/>
              </w:rPr>
              <w:t xml:space="preserve"> odpadu za daný měsíc</w:t>
            </w:r>
            <w:r w:rsidR="00575923" w:rsidRPr="00C44D79">
              <w:rPr>
                <w:rFonts w:asciiTheme="minorHAnsi" w:hAnsiTheme="minorHAnsi" w:cstheme="minorHAnsi"/>
              </w:rPr>
              <w:t xml:space="preserve">. </w:t>
            </w:r>
            <w:r w:rsidR="0083026F" w:rsidRPr="00C44D79">
              <w:rPr>
                <w:rFonts w:asciiTheme="minorHAnsi" w:hAnsiTheme="minorHAnsi" w:cstheme="minorHAnsi"/>
              </w:rPr>
              <w:t xml:space="preserve">Podkladem pro fakturaci je </w:t>
            </w:r>
            <w:r w:rsidR="00896FB1" w:rsidRPr="00C44D79">
              <w:rPr>
                <w:rFonts w:asciiTheme="minorHAnsi" w:hAnsiTheme="minorHAnsi" w:cstheme="minorHAnsi"/>
              </w:rPr>
              <w:t xml:space="preserve">Objednávka. </w:t>
            </w:r>
            <w:r w:rsidR="00575923" w:rsidRPr="00C44D79">
              <w:rPr>
                <w:rFonts w:asciiTheme="minorHAnsi" w:hAnsiTheme="minorHAnsi" w:cstheme="minorHAnsi"/>
              </w:rPr>
              <w:t xml:space="preserve">Fakturu je </w:t>
            </w:r>
            <w:r w:rsidR="00221006" w:rsidRPr="00C44D79">
              <w:rPr>
                <w:rFonts w:asciiTheme="minorHAnsi" w:hAnsiTheme="minorHAnsi" w:cstheme="minorHAnsi"/>
              </w:rPr>
              <w:t xml:space="preserve">Poskytovatel </w:t>
            </w:r>
            <w:r w:rsidR="00575923" w:rsidRPr="00C44D79">
              <w:rPr>
                <w:rFonts w:asciiTheme="minorHAnsi" w:hAnsiTheme="minorHAnsi" w:cstheme="minorHAnsi"/>
              </w:rPr>
              <w:t xml:space="preserve">oprávněn vystavit po akceptaci plnění níže definovaným způsobem. Splatnost faktury činí </w:t>
            </w:r>
            <w:r w:rsidR="00E4433F">
              <w:rPr>
                <w:rFonts w:asciiTheme="minorHAnsi" w:hAnsiTheme="minorHAnsi" w:cstheme="minorHAnsi"/>
              </w:rPr>
              <w:t>30</w:t>
            </w:r>
            <w:r w:rsidR="00575923" w:rsidRPr="00C44D79">
              <w:rPr>
                <w:rFonts w:asciiTheme="minorHAnsi" w:hAnsiTheme="minorHAnsi" w:cstheme="minorHAnsi"/>
              </w:rPr>
              <w:t xml:space="preserve"> dní ode dne doručení faktury </w:t>
            </w:r>
            <w:r w:rsidR="00221006" w:rsidRPr="00C44D79">
              <w:rPr>
                <w:rFonts w:asciiTheme="minorHAnsi" w:hAnsiTheme="minorHAnsi" w:cstheme="minorHAnsi"/>
              </w:rPr>
              <w:t>Objednateli</w:t>
            </w:r>
            <w:r w:rsidR="00575923" w:rsidRPr="00C44D79">
              <w:rPr>
                <w:rFonts w:asciiTheme="minorHAnsi" w:hAnsiTheme="minorHAnsi" w:cstheme="minorHAnsi"/>
              </w:rPr>
              <w:t>.</w:t>
            </w:r>
          </w:p>
          <w:p w14:paraId="49888B0C" w14:textId="77777777" w:rsidR="00575923" w:rsidRPr="00495571" w:rsidRDefault="00575923" w:rsidP="00255F09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495571">
              <w:rPr>
                <w:rFonts w:asciiTheme="minorHAnsi" w:hAnsiTheme="minorHAnsi" w:cstheme="minorHAnsi"/>
                <w:b/>
              </w:rPr>
              <w:t>Akceptační procedura:</w:t>
            </w:r>
          </w:p>
          <w:p w14:paraId="164B25BA" w14:textId="77777777" w:rsidR="00575923" w:rsidRPr="00C44D79" w:rsidRDefault="00575923" w:rsidP="00255F09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 xml:space="preserve">V rámci akceptační procedury předá </w:t>
            </w:r>
            <w:r w:rsidR="00221006" w:rsidRPr="00C44D79">
              <w:rPr>
                <w:rFonts w:asciiTheme="minorHAnsi" w:hAnsiTheme="minorHAnsi" w:cstheme="minorHAnsi"/>
              </w:rPr>
              <w:t xml:space="preserve">Poskytovatel </w:t>
            </w:r>
            <w:r w:rsidR="00896FB1" w:rsidRPr="00C44D79">
              <w:rPr>
                <w:rFonts w:asciiTheme="minorHAnsi" w:hAnsiTheme="minorHAnsi" w:cstheme="minorHAnsi"/>
              </w:rPr>
              <w:t xml:space="preserve">nejpozději do 10. dne měsíce následujícího </w:t>
            </w:r>
            <w:r w:rsidR="00221006" w:rsidRPr="00C44D79">
              <w:rPr>
                <w:rFonts w:asciiTheme="minorHAnsi" w:hAnsiTheme="minorHAnsi" w:cstheme="minorHAnsi"/>
              </w:rPr>
              <w:t xml:space="preserve">po </w:t>
            </w:r>
            <w:r w:rsidR="00896FB1" w:rsidRPr="00C44D79">
              <w:rPr>
                <w:rFonts w:asciiTheme="minorHAnsi" w:hAnsiTheme="minorHAnsi" w:cstheme="minorHAnsi"/>
              </w:rPr>
              <w:t>měsíc</w:t>
            </w:r>
            <w:r w:rsidR="00221006" w:rsidRPr="00C44D79">
              <w:rPr>
                <w:rFonts w:asciiTheme="minorHAnsi" w:hAnsiTheme="minorHAnsi" w:cstheme="minorHAnsi"/>
              </w:rPr>
              <w:t>i</w:t>
            </w:r>
            <w:r w:rsidR="00896FB1" w:rsidRPr="00C44D79">
              <w:rPr>
                <w:rFonts w:asciiTheme="minorHAnsi" w:hAnsiTheme="minorHAnsi" w:cstheme="minorHAnsi"/>
              </w:rPr>
              <w:t xml:space="preserve">, v němž byly objednané </w:t>
            </w:r>
            <w:r w:rsidR="00221006" w:rsidRPr="00C44D79">
              <w:rPr>
                <w:rFonts w:asciiTheme="minorHAnsi" w:hAnsiTheme="minorHAnsi" w:cstheme="minorHAnsi"/>
              </w:rPr>
              <w:t xml:space="preserve">Služby </w:t>
            </w:r>
            <w:r w:rsidR="00896FB1" w:rsidRPr="00C44D79">
              <w:rPr>
                <w:rFonts w:asciiTheme="minorHAnsi" w:hAnsiTheme="minorHAnsi" w:cstheme="minorHAnsi"/>
              </w:rPr>
              <w:t>poskytnuty,</w:t>
            </w:r>
            <w:r w:rsidRPr="00C44D79">
              <w:rPr>
                <w:rFonts w:asciiTheme="minorHAnsi" w:hAnsiTheme="minorHAnsi" w:cstheme="minorHAnsi"/>
              </w:rPr>
              <w:t xml:space="preserve">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Objednateli </w:t>
            </w:r>
            <w:r w:rsidR="00896FB1" w:rsidRPr="00C44D79">
              <w:rPr>
                <w:rFonts w:asciiTheme="minorHAnsi" w:hAnsiTheme="minorHAnsi" w:cstheme="minorHAnsi"/>
              </w:rPr>
              <w:t>následující doklady</w:t>
            </w:r>
            <w:r w:rsidRPr="00C44D79">
              <w:rPr>
                <w:rFonts w:asciiTheme="minorHAnsi" w:hAnsiTheme="minorHAnsi" w:cstheme="minorHAnsi"/>
              </w:rPr>
              <w:t>:</w:t>
            </w:r>
          </w:p>
          <w:p w14:paraId="5BF3064B" w14:textId="77777777" w:rsidR="00575923" w:rsidRPr="00C44D79" w:rsidRDefault="00575923" w:rsidP="00255F09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lastRenderedPageBreak/>
              <w:t xml:space="preserve">seznam provedených svozů s identifikací na úrovni jednotlivých </w:t>
            </w:r>
            <w:r w:rsidR="00C44D79" w:rsidRPr="00C44D79">
              <w:rPr>
                <w:rFonts w:asciiTheme="minorHAnsi" w:hAnsiTheme="minorHAnsi" w:cstheme="minorHAnsi"/>
              </w:rPr>
              <w:t>druhů odpadů</w:t>
            </w:r>
            <w:r w:rsidRPr="00255F09">
              <w:rPr>
                <w:rFonts w:asciiTheme="minorHAnsi" w:hAnsiTheme="minorHAnsi" w:cstheme="minorHAnsi"/>
              </w:rPr>
              <w:t>;</w:t>
            </w:r>
          </w:p>
          <w:p w14:paraId="15454E28" w14:textId="77777777" w:rsidR="00575923" w:rsidRPr="00C44D79" w:rsidRDefault="00575923" w:rsidP="00255F09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>GPS záznamy o provozu vozidel provádějících svoz</w:t>
            </w:r>
            <w:r w:rsidRPr="00255F09">
              <w:rPr>
                <w:rFonts w:asciiTheme="minorHAnsi" w:hAnsiTheme="minorHAnsi" w:cstheme="minorHAnsi"/>
              </w:rPr>
              <w:t>;</w:t>
            </w:r>
          </w:p>
          <w:p w14:paraId="1ED3FF05" w14:textId="77777777" w:rsidR="00575923" w:rsidRPr="00C44D79" w:rsidRDefault="00575923" w:rsidP="00255F09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>vážní lístky svezeného odpadu</w:t>
            </w:r>
            <w:r w:rsidR="0083026F" w:rsidRPr="00C44D79">
              <w:rPr>
                <w:rFonts w:asciiTheme="minorHAnsi" w:hAnsiTheme="minorHAnsi" w:cstheme="minorHAnsi"/>
              </w:rPr>
              <w:t xml:space="preserve">, doklady o </w:t>
            </w:r>
            <w:r w:rsidR="009B5997" w:rsidRPr="00C44D79">
              <w:rPr>
                <w:rFonts w:asciiTheme="minorHAnsi" w:hAnsiTheme="minorHAnsi" w:cstheme="minorHAnsi"/>
              </w:rPr>
              <w:t>předání odpadu na zařízení oprávněné k </w:t>
            </w:r>
            <w:r w:rsidR="007F4185" w:rsidRPr="00C43B5D">
              <w:rPr>
                <w:rFonts w:asciiTheme="minorHAnsi" w:hAnsiTheme="minorHAnsi" w:cstheme="minorHAnsi"/>
              </w:rPr>
              <w:t>odstranění, úpravě či využití odpadů</w:t>
            </w:r>
            <w:r w:rsidR="00221006" w:rsidRPr="00255F09">
              <w:rPr>
                <w:rFonts w:asciiTheme="minorHAnsi" w:hAnsiTheme="minorHAnsi" w:cstheme="minorHAnsi"/>
              </w:rPr>
              <w:t>;</w:t>
            </w:r>
          </w:p>
          <w:p w14:paraId="45EB15EB" w14:textId="77777777" w:rsidR="0083026F" w:rsidRPr="00C44D79" w:rsidRDefault="005C033B" w:rsidP="00255F09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>průběžnou evidenci za fakturovaný měsíc</w:t>
            </w:r>
            <w:r w:rsidR="00600691">
              <w:rPr>
                <w:rFonts w:asciiTheme="minorHAnsi" w:hAnsiTheme="minorHAnsi" w:cstheme="minorHAnsi"/>
              </w:rPr>
              <w:t>, s jednoznačným oddělením evidence odpadů, které nebyly využity či odstraněny přímo, ale byly předány na sběrný dvůr k úpravě či dotřídění. Z evidence musí být zřejmé, jak bylo s tímto odpadem následně nakládáno (</w:t>
            </w:r>
            <w:r w:rsidR="009B77BD">
              <w:rPr>
                <w:rFonts w:asciiTheme="minorHAnsi" w:hAnsiTheme="minorHAnsi" w:cstheme="minorHAnsi"/>
              </w:rPr>
              <w:t>včetně</w:t>
            </w:r>
            <w:r w:rsidR="00600691">
              <w:rPr>
                <w:rFonts w:asciiTheme="minorHAnsi" w:hAnsiTheme="minorHAnsi" w:cstheme="minorHAnsi"/>
              </w:rPr>
              <w:t xml:space="preserve"> předložení dokladů ze zařízení, kam byly tyto odpady následně předány)</w:t>
            </w:r>
            <w:r w:rsidR="00241443" w:rsidRPr="00255F09">
              <w:rPr>
                <w:rFonts w:asciiTheme="minorHAnsi" w:hAnsiTheme="minorHAnsi" w:cstheme="minorHAnsi"/>
              </w:rPr>
              <w:t>;</w:t>
            </w:r>
          </w:p>
          <w:p w14:paraId="66B4AD90" w14:textId="3B5495DC" w:rsidR="008453E0" w:rsidRPr="00132178" w:rsidRDefault="008453E0" w:rsidP="00C43B5D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32178">
              <w:rPr>
                <w:rFonts w:asciiTheme="minorHAnsi" w:hAnsiTheme="minorHAnsi" w:cstheme="minorHAnsi"/>
              </w:rPr>
              <w:t xml:space="preserve">zápis z pravidelných kontrol ve smyslu </w:t>
            </w:r>
            <w:r w:rsidR="00241443" w:rsidRPr="00132178">
              <w:rPr>
                <w:rFonts w:asciiTheme="minorHAnsi" w:hAnsiTheme="minorHAnsi" w:cstheme="minorHAnsi"/>
              </w:rPr>
              <w:t xml:space="preserve">bodu </w:t>
            </w:r>
            <w:r w:rsidR="00241443" w:rsidRPr="00132178">
              <w:rPr>
                <w:rFonts w:asciiTheme="minorHAnsi" w:hAnsiTheme="minorHAnsi" w:cstheme="minorHAnsi"/>
              </w:rPr>
              <w:fldChar w:fldCharType="begin"/>
            </w:r>
            <w:r w:rsidR="00241443" w:rsidRPr="00132178">
              <w:rPr>
                <w:rFonts w:asciiTheme="minorHAnsi" w:hAnsiTheme="minorHAnsi" w:cstheme="minorHAnsi"/>
              </w:rPr>
              <w:instrText xml:space="preserve"> REF _Ref416300268 \r \h </w:instrText>
            </w:r>
            <w:r w:rsidR="00241443">
              <w:rPr>
                <w:rFonts w:asciiTheme="minorHAnsi" w:hAnsiTheme="minorHAnsi" w:cstheme="minorHAnsi"/>
              </w:rPr>
              <w:instrText xml:space="preserve"> \* MERGEFORMAT </w:instrText>
            </w:r>
            <w:r w:rsidR="00241443" w:rsidRPr="00132178">
              <w:rPr>
                <w:rFonts w:asciiTheme="minorHAnsi" w:hAnsiTheme="minorHAnsi" w:cstheme="minorHAnsi"/>
              </w:rPr>
            </w:r>
            <w:r w:rsidR="00241443" w:rsidRPr="00132178">
              <w:rPr>
                <w:rFonts w:asciiTheme="minorHAnsi" w:hAnsiTheme="minorHAnsi" w:cstheme="minorHAnsi"/>
              </w:rPr>
              <w:fldChar w:fldCharType="separate"/>
            </w:r>
            <w:r w:rsidR="004176B2">
              <w:rPr>
                <w:rFonts w:asciiTheme="minorHAnsi" w:hAnsiTheme="minorHAnsi" w:cstheme="minorHAnsi"/>
              </w:rPr>
              <w:t>1.7</w:t>
            </w:r>
            <w:r w:rsidR="00241443" w:rsidRPr="00132178">
              <w:rPr>
                <w:rFonts w:asciiTheme="minorHAnsi" w:hAnsiTheme="minorHAnsi" w:cstheme="minorHAnsi"/>
              </w:rPr>
              <w:fldChar w:fldCharType="end"/>
            </w:r>
            <w:r w:rsidR="00241443" w:rsidRPr="00132178">
              <w:rPr>
                <w:rFonts w:asciiTheme="minorHAnsi" w:hAnsiTheme="minorHAnsi" w:cstheme="minorHAnsi"/>
              </w:rPr>
              <w:t xml:space="preserve"> kapitoly </w:t>
            </w:r>
            <w:r w:rsidR="00241443" w:rsidRPr="00132178">
              <w:rPr>
                <w:rFonts w:asciiTheme="minorHAnsi" w:hAnsiTheme="minorHAnsi" w:cstheme="minorHAnsi"/>
              </w:rPr>
              <w:fldChar w:fldCharType="begin"/>
            </w:r>
            <w:r w:rsidR="00241443" w:rsidRPr="00132178">
              <w:rPr>
                <w:rFonts w:asciiTheme="minorHAnsi" w:hAnsiTheme="minorHAnsi" w:cstheme="minorHAnsi"/>
              </w:rPr>
              <w:instrText xml:space="preserve"> REF _Ref412156130 \r \h </w:instrText>
            </w:r>
            <w:r w:rsidR="00241443">
              <w:rPr>
                <w:rFonts w:asciiTheme="minorHAnsi" w:hAnsiTheme="minorHAnsi" w:cstheme="minorHAnsi"/>
              </w:rPr>
              <w:instrText xml:space="preserve"> \* MERGEFORMAT </w:instrText>
            </w:r>
            <w:r w:rsidR="00241443" w:rsidRPr="00132178">
              <w:rPr>
                <w:rFonts w:asciiTheme="minorHAnsi" w:hAnsiTheme="minorHAnsi" w:cstheme="minorHAnsi"/>
              </w:rPr>
            </w:r>
            <w:r w:rsidR="00241443" w:rsidRPr="00132178">
              <w:rPr>
                <w:rFonts w:asciiTheme="minorHAnsi" w:hAnsiTheme="minorHAnsi" w:cstheme="minorHAnsi"/>
              </w:rPr>
              <w:fldChar w:fldCharType="separate"/>
            </w:r>
            <w:r w:rsidR="004176B2">
              <w:rPr>
                <w:rFonts w:asciiTheme="minorHAnsi" w:hAnsiTheme="minorHAnsi" w:cstheme="minorHAnsi"/>
              </w:rPr>
              <w:t>D</w:t>
            </w:r>
            <w:r w:rsidR="00241443" w:rsidRPr="00132178">
              <w:rPr>
                <w:rFonts w:asciiTheme="minorHAnsi" w:hAnsiTheme="minorHAnsi" w:cstheme="minorHAnsi"/>
              </w:rPr>
              <w:fldChar w:fldCharType="end"/>
            </w:r>
            <w:r w:rsidR="00241443" w:rsidRPr="00132178">
              <w:rPr>
                <w:rFonts w:asciiTheme="minorHAnsi" w:hAnsiTheme="minorHAnsi" w:cstheme="minorHAnsi"/>
              </w:rPr>
              <w:t xml:space="preserve"> tohoto Katalogového listu</w:t>
            </w:r>
            <w:r w:rsidR="00241443" w:rsidRPr="00255F09">
              <w:rPr>
                <w:rFonts w:asciiTheme="minorHAnsi" w:hAnsiTheme="minorHAnsi" w:cstheme="minorHAnsi"/>
              </w:rPr>
              <w:t>;</w:t>
            </w:r>
          </w:p>
          <w:p w14:paraId="3C735B4F" w14:textId="77777777" w:rsidR="00B307A3" w:rsidRDefault="00B307A3" w:rsidP="00255F09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fotodokumentaci provedených úklidů</w:t>
            </w:r>
            <w:r w:rsidR="0012125F" w:rsidRPr="00255F09">
              <w:rPr>
                <w:rFonts w:asciiTheme="minorHAnsi" w:hAnsiTheme="minorHAnsi" w:cstheme="minorHAnsi"/>
              </w:rPr>
              <w:t>.</w:t>
            </w:r>
          </w:p>
          <w:p w14:paraId="3082B20D" w14:textId="77777777" w:rsidR="0083026F" w:rsidRPr="00C44D79" w:rsidRDefault="00896FB1" w:rsidP="00255F09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 xml:space="preserve">K předloženým dokladům je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 </w:t>
            </w:r>
            <w:r w:rsidRPr="00C44D79">
              <w:rPr>
                <w:rFonts w:asciiTheme="minorHAnsi" w:hAnsiTheme="minorHAnsi" w:cstheme="minorHAnsi"/>
              </w:rPr>
              <w:t xml:space="preserve">oprávněn do 10 </w:t>
            </w:r>
            <w:r w:rsidR="00132178">
              <w:rPr>
                <w:rFonts w:asciiTheme="minorHAnsi" w:hAnsiTheme="minorHAnsi" w:cstheme="minorHAnsi"/>
              </w:rPr>
              <w:t xml:space="preserve">pracovních </w:t>
            </w:r>
            <w:r w:rsidRPr="00C44D79">
              <w:rPr>
                <w:rFonts w:asciiTheme="minorHAnsi" w:hAnsiTheme="minorHAnsi" w:cstheme="minorHAnsi"/>
              </w:rPr>
              <w:t xml:space="preserve">dnů od jejich doručení písemně uplatnit své připomínky. V případě marného uplynutí této lhůty se má za to, že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 </w:t>
            </w:r>
            <w:r w:rsidRPr="00C44D79">
              <w:rPr>
                <w:rFonts w:asciiTheme="minorHAnsi" w:hAnsiTheme="minorHAnsi" w:cstheme="minorHAnsi"/>
              </w:rPr>
              <w:t xml:space="preserve">akceptoval poskytnutí </w:t>
            </w:r>
            <w:r w:rsidR="00221006" w:rsidRPr="00C44D79">
              <w:rPr>
                <w:rFonts w:asciiTheme="minorHAnsi" w:hAnsiTheme="minorHAnsi" w:cstheme="minorHAnsi"/>
              </w:rPr>
              <w:t xml:space="preserve">Služeb </w:t>
            </w:r>
            <w:r w:rsidRPr="00C44D79">
              <w:rPr>
                <w:rFonts w:asciiTheme="minorHAnsi" w:hAnsiTheme="minorHAnsi" w:cstheme="minorHAnsi"/>
              </w:rPr>
              <w:t xml:space="preserve">v plném rozsahu dle učiněné </w:t>
            </w:r>
            <w:r w:rsidR="00221006" w:rsidRPr="00C44D79">
              <w:rPr>
                <w:rFonts w:asciiTheme="minorHAnsi" w:hAnsiTheme="minorHAnsi" w:cstheme="minorHAnsi"/>
              </w:rPr>
              <w:t>Objednávky</w:t>
            </w:r>
            <w:r w:rsidRPr="00C44D79">
              <w:rPr>
                <w:rFonts w:asciiTheme="minorHAnsi" w:hAnsiTheme="minorHAnsi" w:cstheme="minorHAnsi"/>
              </w:rPr>
              <w:t>.</w:t>
            </w:r>
          </w:p>
          <w:p w14:paraId="20F57A16" w14:textId="77777777" w:rsidR="00896FB1" w:rsidRPr="00C44D79" w:rsidRDefault="00D665B5" w:rsidP="006451C0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9" w:name="_Ref421656132"/>
            <w:r w:rsidRPr="00C44D79">
              <w:rPr>
                <w:rFonts w:asciiTheme="minorHAnsi" w:hAnsiTheme="minorHAnsi" w:cstheme="minorHAnsi"/>
              </w:rPr>
              <w:t xml:space="preserve">Připomínky je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 </w:t>
            </w:r>
            <w:r w:rsidRPr="00C44D79">
              <w:rPr>
                <w:rFonts w:asciiTheme="minorHAnsi" w:hAnsiTheme="minorHAnsi" w:cstheme="minorHAnsi"/>
              </w:rPr>
              <w:t>oprávněn uplatnit v následujících kategoriích:</w:t>
            </w:r>
            <w:bookmarkEnd w:id="9"/>
          </w:p>
          <w:p w14:paraId="04595DE9" w14:textId="77777777" w:rsidR="00D665B5" w:rsidRPr="00C44D79" w:rsidRDefault="000665BF" w:rsidP="00255F09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0" w:name="_Ref412154827"/>
            <w:r w:rsidRPr="00C44D79">
              <w:rPr>
                <w:rFonts w:asciiTheme="minorHAnsi" w:hAnsiTheme="minorHAnsi" w:cstheme="minorHAnsi"/>
              </w:rPr>
              <w:t xml:space="preserve">neprovedení </w:t>
            </w:r>
            <w:r w:rsidR="00221006" w:rsidRPr="00C44D79">
              <w:rPr>
                <w:rFonts w:asciiTheme="minorHAnsi" w:hAnsiTheme="minorHAnsi" w:cstheme="minorHAnsi"/>
              </w:rPr>
              <w:t xml:space="preserve">Služeb </w:t>
            </w:r>
            <w:r w:rsidRPr="00C44D79">
              <w:rPr>
                <w:rFonts w:asciiTheme="minorHAnsi" w:hAnsiTheme="minorHAnsi" w:cstheme="minorHAnsi"/>
              </w:rPr>
              <w:t xml:space="preserve">v rozsahu </w:t>
            </w:r>
            <w:r w:rsidR="00241443">
              <w:rPr>
                <w:rFonts w:asciiTheme="minorHAnsi" w:hAnsiTheme="minorHAnsi" w:cstheme="minorHAnsi"/>
              </w:rPr>
              <w:t xml:space="preserve">vyplývajícím </w:t>
            </w:r>
            <w:r w:rsidR="00651A3E">
              <w:rPr>
                <w:rFonts w:asciiTheme="minorHAnsi" w:hAnsiTheme="minorHAnsi" w:cstheme="minorHAnsi"/>
              </w:rPr>
              <w:t>z</w:t>
            </w:r>
            <w:r w:rsidR="00651A3E" w:rsidRPr="00C44D79">
              <w:rPr>
                <w:rFonts w:asciiTheme="minorHAnsi" w:hAnsiTheme="minorHAnsi" w:cstheme="minorHAnsi"/>
              </w:rPr>
              <w:t xml:space="preserve"> </w:t>
            </w:r>
            <w:r w:rsidR="00651A3E">
              <w:rPr>
                <w:rFonts w:asciiTheme="minorHAnsi" w:hAnsiTheme="minorHAnsi" w:cstheme="minorHAnsi"/>
              </w:rPr>
              <w:t xml:space="preserve">harmonogramu </w:t>
            </w:r>
            <w:r w:rsidR="00241443">
              <w:rPr>
                <w:rFonts w:asciiTheme="minorHAnsi" w:hAnsiTheme="minorHAnsi" w:cstheme="minorHAnsi"/>
              </w:rPr>
              <w:t>pro daný kalendářní měsíc</w:t>
            </w:r>
            <w:r w:rsidRPr="00255F09">
              <w:rPr>
                <w:rFonts w:asciiTheme="minorHAnsi" w:hAnsiTheme="minorHAnsi" w:cstheme="minorHAnsi"/>
              </w:rPr>
              <w:t>;</w:t>
            </w:r>
            <w:bookmarkEnd w:id="10"/>
          </w:p>
          <w:p w14:paraId="737464CB" w14:textId="77777777" w:rsidR="000665BF" w:rsidRPr="00C44D79" w:rsidRDefault="000665BF" w:rsidP="00255F09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1" w:name="_Ref412154961"/>
            <w:r w:rsidRPr="00C44D79">
              <w:rPr>
                <w:rFonts w:asciiTheme="minorHAnsi" w:hAnsiTheme="minorHAnsi" w:cstheme="minorHAnsi"/>
              </w:rPr>
              <w:t xml:space="preserve">porušení </w:t>
            </w:r>
            <w:r w:rsidR="00651A3E">
              <w:rPr>
                <w:rFonts w:asciiTheme="minorHAnsi" w:hAnsiTheme="minorHAnsi" w:cstheme="minorHAnsi"/>
              </w:rPr>
              <w:t>jin</w:t>
            </w:r>
            <w:r w:rsidR="006451C0">
              <w:rPr>
                <w:rFonts w:asciiTheme="minorHAnsi" w:hAnsiTheme="minorHAnsi" w:cstheme="minorHAnsi"/>
              </w:rPr>
              <w:t>ých</w:t>
            </w:r>
            <w:r w:rsidR="00651A3E">
              <w:rPr>
                <w:rFonts w:asciiTheme="minorHAnsi" w:hAnsiTheme="minorHAnsi" w:cstheme="minorHAnsi"/>
              </w:rPr>
              <w:t xml:space="preserve"> </w:t>
            </w:r>
            <w:r w:rsidRPr="00C44D79">
              <w:rPr>
                <w:rFonts w:asciiTheme="minorHAnsi" w:hAnsiTheme="minorHAnsi" w:cstheme="minorHAnsi"/>
              </w:rPr>
              <w:t xml:space="preserve">povinností zakládajících nárok </w:t>
            </w:r>
            <w:r w:rsidR="00F204E5" w:rsidRPr="00C44D79">
              <w:rPr>
                <w:rFonts w:asciiTheme="minorHAnsi" w:hAnsiTheme="minorHAnsi" w:cstheme="minorHAnsi"/>
              </w:rPr>
              <w:t xml:space="preserve">Objednatele </w:t>
            </w:r>
            <w:r w:rsidRPr="00C44D79">
              <w:rPr>
                <w:rFonts w:asciiTheme="minorHAnsi" w:hAnsiTheme="minorHAnsi" w:cstheme="minorHAnsi"/>
              </w:rPr>
              <w:t>na smluvní pokutu;</w:t>
            </w:r>
            <w:bookmarkEnd w:id="11"/>
          </w:p>
          <w:p w14:paraId="534BC5F1" w14:textId="77777777" w:rsidR="000665BF" w:rsidRPr="00221006" w:rsidRDefault="000665BF" w:rsidP="00255F09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21006">
              <w:rPr>
                <w:rFonts w:asciiTheme="minorHAnsi" w:hAnsiTheme="minorHAnsi" w:cstheme="minorHAnsi"/>
              </w:rPr>
              <w:t>jiné připomínky bez dopadu na výši fakturované částky a oprávnění fakturovat.</w:t>
            </w:r>
          </w:p>
          <w:p w14:paraId="1CF594AE" w14:textId="77777777" w:rsidR="00BD0CBB" w:rsidRPr="00A86F05" w:rsidRDefault="00BD0CBB" w:rsidP="00255F09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je oprávněn doložit neoprávněnost připomínek ve lhůtě do 5 </w:t>
            </w:r>
            <w:r w:rsidR="00132178">
              <w:rPr>
                <w:rFonts w:asciiTheme="minorHAnsi" w:hAnsiTheme="minorHAnsi" w:cstheme="minorHAnsi"/>
              </w:rPr>
              <w:t xml:space="preserve">pracovních </w:t>
            </w:r>
            <w:r w:rsidRPr="00A86F05">
              <w:rPr>
                <w:rFonts w:asciiTheme="minorHAnsi" w:hAnsiTheme="minorHAnsi" w:cstheme="minorHAnsi"/>
              </w:rPr>
              <w:t xml:space="preserve">dnů ode dne jejich obdržení. V takovém případě </w:t>
            </w:r>
            <w:r w:rsidR="00F204E5">
              <w:rPr>
                <w:rFonts w:asciiTheme="minorHAnsi" w:hAnsiTheme="minorHAnsi" w:cstheme="minorHAnsi"/>
              </w:rPr>
              <w:t>O</w:t>
            </w:r>
            <w:r w:rsidR="00F204E5" w:rsidRPr="00A86F05">
              <w:rPr>
                <w:rFonts w:asciiTheme="minorHAnsi" w:hAnsiTheme="minorHAnsi" w:cstheme="minorHAnsi"/>
              </w:rPr>
              <w:t xml:space="preserve">bjednatel </w:t>
            </w:r>
            <w:r w:rsidRPr="00A86F05">
              <w:rPr>
                <w:rFonts w:asciiTheme="minorHAnsi" w:hAnsiTheme="minorHAnsi" w:cstheme="minorHAnsi"/>
              </w:rPr>
              <w:t xml:space="preserve">takto poskytnuté podklady posoudí a do </w:t>
            </w:r>
            <w:r w:rsidR="00132178">
              <w:rPr>
                <w:rFonts w:asciiTheme="minorHAnsi" w:hAnsiTheme="minorHAnsi" w:cstheme="minorHAnsi"/>
              </w:rPr>
              <w:t>5</w:t>
            </w:r>
            <w:r w:rsidR="00132178" w:rsidRPr="00A86F05">
              <w:rPr>
                <w:rFonts w:asciiTheme="minorHAnsi" w:hAnsiTheme="minorHAnsi" w:cstheme="minorHAnsi"/>
              </w:rPr>
              <w:t xml:space="preserve"> </w:t>
            </w:r>
            <w:r w:rsidR="00132178">
              <w:rPr>
                <w:rFonts w:asciiTheme="minorHAnsi" w:hAnsiTheme="minorHAnsi" w:cstheme="minorHAnsi"/>
              </w:rPr>
              <w:t xml:space="preserve">pracovních </w:t>
            </w:r>
            <w:r w:rsidRPr="00A86F05">
              <w:rPr>
                <w:rFonts w:asciiTheme="minorHAnsi" w:hAnsiTheme="minorHAnsi" w:cstheme="minorHAnsi"/>
              </w:rPr>
              <w:t xml:space="preserve">dnů odešle </w:t>
            </w:r>
            <w:r w:rsidR="00F204E5">
              <w:rPr>
                <w:rFonts w:asciiTheme="minorHAnsi" w:hAnsiTheme="minorHAnsi" w:cstheme="minorHAnsi"/>
              </w:rPr>
              <w:t>P</w:t>
            </w:r>
            <w:r w:rsidR="00F204E5" w:rsidRPr="00A86F05">
              <w:rPr>
                <w:rFonts w:asciiTheme="minorHAnsi" w:hAnsiTheme="minorHAnsi" w:cstheme="minorHAnsi"/>
              </w:rPr>
              <w:t xml:space="preserve">oskytovateli </w:t>
            </w:r>
            <w:r w:rsidRPr="00A86F05">
              <w:rPr>
                <w:rFonts w:asciiTheme="minorHAnsi" w:hAnsiTheme="minorHAnsi" w:cstheme="minorHAnsi"/>
              </w:rPr>
              <w:t>nové připomínky</w:t>
            </w:r>
            <w:r w:rsidR="00F204E5">
              <w:rPr>
                <w:rFonts w:asciiTheme="minorHAnsi" w:hAnsiTheme="minorHAnsi" w:cstheme="minorHAnsi"/>
              </w:rPr>
              <w:t xml:space="preserve"> či sdělení o akceptaci důvodů pro neoprávněnost připomínek</w:t>
            </w:r>
            <w:r w:rsidRPr="00A86F05">
              <w:rPr>
                <w:rFonts w:asciiTheme="minorHAnsi" w:hAnsiTheme="minorHAnsi" w:cstheme="minorHAnsi"/>
              </w:rPr>
              <w:t>. Uvedená procedura se může opakovat i vícekrát.</w:t>
            </w:r>
          </w:p>
          <w:p w14:paraId="1455A0CB" w14:textId="77777777" w:rsidR="00EA67DE" w:rsidRPr="00495571" w:rsidRDefault="00EA67DE" w:rsidP="00255F09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495571">
              <w:rPr>
                <w:rFonts w:asciiTheme="minorHAnsi" w:hAnsiTheme="minorHAnsi" w:cstheme="minorHAnsi"/>
                <w:b/>
              </w:rPr>
              <w:t>Vystavení faktury:</w:t>
            </w:r>
          </w:p>
          <w:p w14:paraId="34064D76" w14:textId="77777777" w:rsidR="00706D8C" w:rsidRDefault="00C92700" w:rsidP="00255F09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Nevznese-li Objednatel </w:t>
            </w:r>
            <w:r w:rsidR="003A43EB">
              <w:rPr>
                <w:rFonts w:asciiTheme="minorHAnsi" w:hAnsiTheme="minorHAnsi" w:cstheme="minorHAnsi"/>
              </w:rPr>
              <w:t xml:space="preserve">v rámci akceptační procedury připomínky, je Poskytovatel oprávněn vystavit fakturu den následující po marném uplynutí lhůty k uplatnění připomínek. </w:t>
            </w:r>
          </w:p>
          <w:p w14:paraId="70D666CE" w14:textId="77777777" w:rsidR="00706D8C" w:rsidRDefault="00706D8C" w:rsidP="00255F09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Vnese-li Objednatel připomínky a Poskytovatel nevyužije práva doložit jejich neoprávněnost, je Poskytovatel oprávněn vystavit fakturu den po marném uplynutí lhůty k doložení neoprávněnosti připomínek. </w:t>
            </w:r>
          </w:p>
          <w:p w14:paraId="6C32DCDA" w14:textId="77777777" w:rsidR="00495571" w:rsidRDefault="00E10E56" w:rsidP="00255F09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nenastane ani jedna ze situací specifikovaných v předchozích dvou </w:t>
            </w:r>
            <w:r w:rsidR="00495571">
              <w:rPr>
                <w:rFonts w:asciiTheme="minorHAnsi" w:hAnsiTheme="minorHAnsi" w:cstheme="minorHAnsi"/>
              </w:rPr>
              <w:t>odstavcích</w:t>
            </w:r>
            <w:r>
              <w:rPr>
                <w:rFonts w:asciiTheme="minorHAnsi" w:hAnsiTheme="minorHAnsi" w:cstheme="minorHAnsi"/>
              </w:rPr>
              <w:t>,</w:t>
            </w:r>
            <w:r w:rsidR="003A43EB">
              <w:rPr>
                <w:rFonts w:asciiTheme="minorHAnsi" w:hAnsiTheme="minorHAnsi" w:cstheme="minorHAnsi"/>
              </w:rPr>
              <w:t xml:space="preserve"> je </w:t>
            </w:r>
            <w:r w:rsidR="00EA67DE" w:rsidRPr="00A86F05">
              <w:rPr>
                <w:rFonts w:asciiTheme="minorHAnsi" w:hAnsiTheme="minorHAnsi" w:cstheme="minorHAnsi"/>
              </w:rPr>
              <w:t xml:space="preserve">Poskytovatel </w:t>
            </w:r>
            <w:r w:rsidR="003A43EB">
              <w:rPr>
                <w:rFonts w:asciiTheme="minorHAnsi" w:hAnsiTheme="minorHAnsi" w:cstheme="minorHAnsi"/>
              </w:rPr>
              <w:t xml:space="preserve">oprávněn vystavit </w:t>
            </w:r>
            <w:r w:rsidR="00EA67DE" w:rsidRPr="00A86F05">
              <w:rPr>
                <w:rFonts w:asciiTheme="minorHAnsi" w:hAnsiTheme="minorHAnsi" w:cstheme="minorHAnsi"/>
              </w:rPr>
              <w:t xml:space="preserve">fakturu za poskytování </w:t>
            </w:r>
            <w:r w:rsidR="005772C0">
              <w:rPr>
                <w:rFonts w:asciiTheme="minorHAnsi" w:hAnsiTheme="minorHAnsi" w:cstheme="minorHAnsi"/>
              </w:rPr>
              <w:t>S</w:t>
            </w:r>
            <w:r w:rsidR="005772C0" w:rsidRPr="00A86F05">
              <w:rPr>
                <w:rFonts w:asciiTheme="minorHAnsi" w:hAnsiTheme="minorHAnsi" w:cstheme="minorHAnsi"/>
              </w:rPr>
              <w:t xml:space="preserve">lužeb </w:t>
            </w:r>
            <w:r w:rsidR="00EA67DE" w:rsidRPr="00A86F05">
              <w:rPr>
                <w:rFonts w:asciiTheme="minorHAnsi" w:hAnsiTheme="minorHAnsi" w:cstheme="minorHAnsi"/>
              </w:rPr>
              <w:t xml:space="preserve">v příslušném měsíci </w:t>
            </w:r>
            <w:r w:rsidR="003A43EB">
              <w:rPr>
                <w:rFonts w:asciiTheme="minorHAnsi" w:hAnsiTheme="minorHAnsi" w:cstheme="minorHAnsi"/>
              </w:rPr>
              <w:t>den po obdržení vyjádření Objednatele k</w:t>
            </w:r>
            <w:r w:rsidR="00706D8C">
              <w:rPr>
                <w:rFonts w:asciiTheme="minorHAnsi" w:hAnsiTheme="minorHAnsi" w:cstheme="minorHAnsi"/>
              </w:rPr>
              <w:t xml:space="preserve"> předloženým </w:t>
            </w:r>
            <w:r w:rsidR="003A43EB">
              <w:rPr>
                <w:rFonts w:asciiTheme="minorHAnsi" w:hAnsiTheme="minorHAnsi" w:cstheme="minorHAnsi"/>
              </w:rPr>
              <w:t>dokla</w:t>
            </w:r>
            <w:r w:rsidR="008F2089">
              <w:rPr>
                <w:rFonts w:asciiTheme="minorHAnsi" w:hAnsiTheme="minorHAnsi" w:cstheme="minorHAnsi"/>
              </w:rPr>
              <w:t xml:space="preserve">dům o neoprávněnosti připomínek. </w:t>
            </w:r>
          </w:p>
          <w:p w14:paraId="764F8650" w14:textId="77777777" w:rsidR="00495571" w:rsidRDefault="008F2089" w:rsidP="00255F09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 případě, že k takto obdrženému vyjádření Objednatele nemá Poskytovatel výhrady, zohlední v rámci fakturace původně uplatněné připomínky Objednatele modifikované v</w:t>
            </w:r>
            <w:r w:rsidR="00706D8C">
              <w:rPr>
                <w:rFonts w:asciiTheme="minorHAnsi" w:hAnsiTheme="minorHAnsi" w:cstheme="minorHAnsi"/>
              </w:rPr>
              <w:t> souladu 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706D8C">
              <w:rPr>
                <w:rFonts w:asciiTheme="minorHAnsi" w:hAnsiTheme="minorHAnsi" w:cstheme="minorHAnsi"/>
              </w:rPr>
              <w:t>vyjádřením Objednatele k jejich dokládané neoprávněnosti.</w:t>
            </w:r>
            <w:r w:rsidR="00EA67DE" w:rsidRPr="00A86F05">
              <w:rPr>
                <w:rFonts w:asciiTheme="minorHAnsi" w:hAnsiTheme="minorHAnsi" w:cstheme="minorHAnsi"/>
              </w:rPr>
              <w:t xml:space="preserve"> </w:t>
            </w:r>
          </w:p>
          <w:p w14:paraId="63E09349" w14:textId="77777777" w:rsidR="00495571" w:rsidRDefault="00706D8C" w:rsidP="00255F09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Pokud však ohledně oprávněnosti připomínek bude nadále přetrvávat nesouhlas, zohlední Poskytovatel v rámci fakturace připomínky Objednatele</w:t>
            </w:r>
            <w:r w:rsidR="00C84A01">
              <w:rPr>
                <w:rFonts w:asciiTheme="minorHAnsi" w:hAnsiTheme="minorHAnsi" w:cstheme="minorHAnsi"/>
              </w:rPr>
              <w:t xml:space="preserve"> </w:t>
            </w:r>
            <w:r w:rsidR="00915F12">
              <w:rPr>
                <w:rFonts w:asciiTheme="minorHAnsi" w:hAnsiTheme="minorHAnsi" w:cstheme="minorHAnsi"/>
              </w:rPr>
              <w:t xml:space="preserve">upravené </w:t>
            </w:r>
            <w:r w:rsidR="00C84A01">
              <w:rPr>
                <w:rFonts w:asciiTheme="minorHAnsi" w:hAnsiTheme="minorHAnsi" w:cstheme="minorHAnsi"/>
              </w:rPr>
              <w:t>v</w:t>
            </w:r>
            <w:r w:rsidR="00915F12">
              <w:rPr>
                <w:rFonts w:asciiTheme="minorHAnsi" w:hAnsiTheme="minorHAnsi" w:cstheme="minorHAnsi"/>
              </w:rPr>
              <w:t> </w:t>
            </w:r>
            <w:r w:rsidR="00C84A01">
              <w:rPr>
                <w:rFonts w:asciiTheme="minorHAnsi" w:hAnsiTheme="minorHAnsi" w:cstheme="minorHAnsi"/>
              </w:rPr>
              <w:t>rozsahu</w:t>
            </w:r>
            <w:r w:rsidR="00915F12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15F12">
              <w:rPr>
                <w:rFonts w:asciiTheme="minorHAnsi" w:hAnsiTheme="minorHAnsi" w:cstheme="minorHAnsi"/>
              </w:rPr>
              <w:t>v jakém dle vyjádření Objednatele k předloženým dokladům o neoprávněnosti připomínek bude mezi smluvními stranami panovat shoda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397F4AD6" w14:textId="77777777" w:rsidR="00706D8C" w:rsidRDefault="00706D8C" w:rsidP="00255F09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Pokud po</w:t>
            </w:r>
            <w:r w:rsidR="00495571">
              <w:rPr>
                <w:rFonts w:asciiTheme="minorHAnsi" w:hAnsiTheme="minorHAnsi" w:cstheme="minorHAnsi"/>
              </w:rPr>
              <w:t xml:space="preserve"> konečném</w:t>
            </w:r>
            <w:r>
              <w:rPr>
                <w:rFonts w:asciiTheme="minorHAnsi" w:hAnsiTheme="minorHAnsi" w:cstheme="minorHAnsi"/>
              </w:rPr>
              <w:t xml:space="preserve"> dosažení shody ohledně připomínek dojde ke změně jejich </w:t>
            </w:r>
            <w:r w:rsidR="00495571">
              <w:rPr>
                <w:rFonts w:asciiTheme="minorHAnsi" w:hAnsiTheme="minorHAnsi" w:cstheme="minorHAnsi"/>
              </w:rPr>
              <w:t>akceptovaného rozsahu oproti předchozímu odstavci</w:t>
            </w:r>
            <w:r>
              <w:rPr>
                <w:rFonts w:asciiTheme="minorHAnsi" w:hAnsiTheme="minorHAnsi" w:cstheme="minorHAnsi"/>
              </w:rPr>
              <w:t>, bude dopad této změny reflektován ve faktuře za měsíc</w:t>
            </w:r>
            <w:r w:rsidR="00495571">
              <w:rPr>
                <w:rFonts w:asciiTheme="minorHAnsi" w:hAnsiTheme="minorHAnsi" w:cstheme="minorHAnsi"/>
              </w:rPr>
              <w:t xml:space="preserve"> poskytování Služeb dle tohoto Katalogového listu</w:t>
            </w:r>
            <w:r>
              <w:rPr>
                <w:rFonts w:asciiTheme="minorHAnsi" w:hAnsiTheme="minorHAnsi" w:cstheme="minorHAnsi"/>
              </w:rPr>
              <w:t xml:space="preserve">, v němž bylo takové shody dosaženo. </w:t>
            </w:r>
          </w:p>
          <w:p w14:paraId="6366BC1F" w14:textId="17DB7F50" w:rsidR="00EA67DE" w:rsidRPr="00A86F05" w:rsidRDefault="00EA67DE" w:rsidP="00B55465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vystaví fakturu na částku odpovídající rozsahu </w:t>
            </w:r>
            <w:r w:rsidR="00241443" w:rsidRPr="00241443">
              <w:rPr>
                <w:rFonts w:asciiTheme="minorHAnsi" w:hAnsiTheme="minorHAnsi" w:cstheme="minorHAnsi"/>
              </w:rPr>
              <w:t xml:space="preserve">součinu množství odstraněného </w:t>
            </w:r>
            <w:r w:rsidR="00D21241">
              <w:rPr>
                <w:rFonts w:asciiTheme="minorHAnsi" w:hAnsiTheme="minorHAnsi" w:cstheme="minorHAnsi"/>
              </w:rPr>
              <w:t xml:space="preserve">či využitého </w:t>
            </w:r>
            <w:r w:rsidR="00241443" w:rsidRPr="00241443">
              <w:rPr>
                <w:rFonts w:asciiTheme="minorHAnsi" w:hAnsiTheme="minorHAnsi" w:cstheme="minorHAnsi"/>
              </w:rPr>
              <w:t>odpadu za daný kalendářní měsíc</w:t>
            </w:r>
            <w:r w:rsidR="00241443">
              <w:rPr>
                <w:rFonts w:asciiTheme="minorHAnsi" w:hAnsiTheme="minorHAnsi" w:cstheme="minorHAnsi"/>
              </w:rPr>
              <w:t xml:space="preserve"> z míst svozu specifikovaných pro daný měsíc příslušnou Objednávkou</w:t>
            </w:r>
            <w:r w:rsidR="00F320AE">
              <w:rPr>
                <w:rFonts w:asciiTheme="minorHAnsi" w:hAnsiTheme="minorHAnsi" w:cstheme="minorHAnsi"/>
              </w:rPr>
              <w:t xml:space="preserve"> vynásobený jednotkovými cenami dle</w:t>
            </w:r>
            <w:r w:rsidR="00241443" w:rsidRPr="00241443">
              <w:rPr>
                <w:rFonts w:asciiTheme="minorHAnsi" w:hAnsiTheme="minorHAnsi" w:cstheme="minorHAnsi"/>
              </w:rPr>
              <w:t xml:space="preserve"> a</w:t>
            </w:r>
            <w:r w:rsidRPr="00A86F05">
              <w:rPr>
                <w:rFonts w:asciiTheme="minorHAnsi" w:hAnsiTheme="minorHAnsi" w:cstheme="minorHAnsi"/>
              </w:rPr>
              <w:t> </w:t>
            </w:r>
            <w:r w:rsidR="005B6562">
              <w:rPr>
                <w:rFonts w:asciiTheme="minorHAnsi" w:hAnsiTheme="minorHAnsi" w:cstheme="minorHAnsi"/>
              </w:rPr>
              <w:t>kapitoly</w:t>
            </w:r>
            <w:r w:rsidR="005B6562" w:rsidRPr="00A86F05">
              <w:rPr>
                <w:rFonts w:asciiTheme="minorHAnsi" w:hAnsiTheme="minorHAnsi" w:cstheme="minorHAnsi"/>
              </w:rPr>
              <w:t xml:space="preserve">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_Ref412154713 \r \h </w:instrText>
            </w:r>
            <w:r w:rsidR="009666CC" w:rsidRPr="00A86F05">
              <w:rPr>
                <w:rFonts w:asciiTheme="minorHAnsi" w:hAnsiTheme="minorHAnsi" w:cstheme="minorHAnsi"/>
              </w:rPr>
              <w:instrText xml:space="preserve">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4176B2">
              <w:rPr>
                <w:rFonts w:asciiTheme="minorHAnsi" w:hAnsiTheme="minorHAnsi" w:cstheme="minorHAnsi"/>
              </w:rPr>
              <w:t>C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tohoto katalogového listu</w:t>
            </w:r>
            <w:r w:rsidR="00B55465">
              <w:rPr>
                <w:rFonts w:asciiTheme="minorHAnsi" w:hAnsiTheme="minorHAnsi" w:cstheme="minorHAnsi"/>
              </w:rPr>
              <w:t xml:space="preserve"> </w:t>
            </w:r>
            <w:r w:rsidR="00B55465" w:rsidRPr="00B55465">
              <w:rPr>
                <w:rFonts w:asciiTheme="minorHAnsi" w:hAnsiTheme="minorHAnsi" w:cstheme="minorHAnsi"/>
              </w:rPr>
              <w:t>(včetně ceny základní složky poplatku, hradí-li se)</w:t>
            </w:r>
            <w:r w:rsidRPr="00A86F05">
              <w:rPr>
                <w:rFonts w:asciiTheme="minorHAnsi" w:hAnsiTheme="minorHAnsi" w:cstheme="minorHAnsi"/>
              </w:rPr>
              <w:t>. Takto vypočtená částka bude:</w:t>
            </w:r>
          </w:p>
          <w:p w14:paraId="774BDCEE" w14:textId="28A668A6" w:rsidR="00EA67DE" w:rsidRPr="00A86F05" w:rsidRDefault="00EA67DE" w:rsidP="00495571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lastRenderedPageBreak/>
              <w:t xml:space="preserve">ponížena v rozsahu připomínek dle bodu </w:t>
            </w:r>
            <w:r w:rsidR="009B77BD">
              <w:rPr>
                <w:rFonts w:asciiTheme="minorHAnsi" w:hAnsiTheme="minorHAnsi" w:cstheme="minorHAnsi"/>
              </w:rPr>
              <w:fldChar w:fldCharType="begin"/>
            </w:r>
            <w:r w:rsidR="009B77BD">
              <w:rPr>
                <w:rFonts w:asciiTheme="minorHAnsi" w:hAnsiTheme="minorHAnsi" w:cstheme="minorHAnsi"/>
              </w:rPr>
              <w:instrText xml:space="preserve"> REF _Ref421656132 \r \h </w:instrText>
            </w:r>
            <w:r w:rsidR="009B77BD">
              <w:rPr>
                <w:rFonts w:asciiTheme="minorHAnsi" w:hAnsiTheme="minorHAnsi" w:cstheme="minorHAnsi"/>
              </w:rPr>
            </w:r>
            <w:r w:rsidR="009B77BD">
              <w:rPr>
                <w:rFonts w:asciiTheme="minorHAnsi" w:hAnsiTheme="minorHAnsi" w:cstheme="minorHAnsi"/>
              </w:rPr>
              <w:fldChar w:fldCharType="separate"/>
            </w:r>
            <w:r w:rsidR="004176B2">
              <w:rPr>
                <w:rFonts w:asciiTheme="minorHAnsi" w:hAnsiTheme="minorHAnsi" w:cstheme="minorHAnsi"/>
              </w:rPr>
              <w:t>4</w:t>
            </w:r>
            <w:r w:rsidR="009B77BD">
              <w:rPr>
                <w:rFonts w:asciiTheme="minorHAnsi" w:hAnsiTheme="minorHAnsi" w:cstheme="minorHAnsi"/>
              </w:rPr>
              <w:fldChar w:fldCharType="end"/>
            </w:r>
            <w:r w:rsidR="002C1658">
              <w:rPr>
                <w:rFonts w:asciiTheme="minorHAnsi" w:hAnsiTheme="minorHAnsi" w:cstheme="minorHAnsi"/>
              </w:rPr>
              <w:t xml:space="preserve">.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_Ref412154827 \r \h </w:instrText>
            </w:r>
            <w:r w:rsidR="00A86F05">
              <w:rPr>
                <w:rFonts w:asciiTheme="minorHAnsi" w:hAnsiTheme="minorHAnsi" w:cstheme="minorHAnsi"/>
              </w:rPr>
              <w:instrText xml:space="preserve">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4176B2">
              <w:rPr>
                <w:rFonts w:asciiTheme="minorHAnsi" w:hAnsiTheme="minorHAnsi" w:cstheme="minorHAnsi"/>
              </w:rPr>
              <w:t>A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="00F320AE">
              <w:rPr>
                <w:rFonts w:asciiTheme="minorHAnsi" w:hAnsiTheme="minorHAnsi" w:cstheme="minorHAnsi"/>
              </w:rPr>
              <w:t xml:space="preserve"> výše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 w:rsidR="00F320AE">
              <w:rPr>
                <w:rFonts w:asciiTheme="minorHAnsi" w:hAnsiTheme="minorHAnsi" w:cstheme="minorHAnsi"/>
              </w:rPr>
              <w:t xml:space="preserve">z důvodu neprovedení Služeb v rozsahu specifikovaném </w:t>
            </w:r>
            <w:r w:rsidR="00F21157">
              <w:rPr>
                <w:rFonts w:asciiTheme="minorHAnsi" w:hAnsiTheme="minorHAnsi" w:cstheme="minorHAnsi"/>
              </w:rPr>
              <w:t>harmonogramem</w:t>
            </w:r>
            <w:r w:rsidRPr="00BF216F">
              <w:rPr>
                <w:rFonts w:asciiTheme="minorHAnsi" w:hAnsiTheme="minorHAnsi" w:cstheme="minorHAnsi"/>
              </w:rPr>
              <w:t xml:space="preserve">; </w:t>
            </w:r>
            <w:r w:rsidRPr="00495571">
              <w:rPr>
                <w:rFonts w:asciiTheme="minorHAnsi" w:hAnsiTheme="minorHAnsi" w:cstheme="minorHAnsi"/>
                <w:b/>
              </w:rPr>
              <w:t>následně</w:t>
            </w:r>
          </w:p>
          <w:p w14:paraId="34679757" w14:textId="19CEF661" w:rsidR="00EA67DE" w:rsidRPr="00A86F05" w:rsidRDefault="00EA67DE" w:rsidP="00BF216F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ponížena o</w:t>
            </w:r>
            <w:r w:rsidR="00F320AE">
              <w:rPr>
                <w:rFonts w:asciiTheme="minorHAnsi" w:hAnsiTheme="minorHAnsi" w:cstheme="minorHAnsi"/>
              </w:rPr>
              <w:t xml:space="preserve"> </w:t>
            </w:r>
            <w:r w:rsidRPr="00A86F05">
              <w:rPr>
                <w:rFonts w:asciiTheme="minorHAnsi" w:hAnsiTheme="minorHAnsi" w:cstheme="minorHAnsi"/>
              </w:rPr>
              <w:t xml:space="preserve">uplatněné smluvní pokuty v rozsahu připomínek dle bodu </w:t>
            </w:r>
            <w:r w:rsidR="009B77BD">
              <w:rPr>
                <w:rFonts w:asciiTheme="minorHAnsi" w:hAnsiTheme="minorHAnsi" w:cstheme="minorHAnsi"/>
              </w:rPr>
              <w:fldChar w:fldCharType="begin"/>
            </w:r>
            <w:r w:rsidR="009B77BD">
              <w:rPr>
                <w:rFonts w:asciiTheme="minorHAnsi" w:hAnsiTheme="minorHAnsi" w:cstheme="minorHAnsi"/>
              </w:rPr>
              <w:instrText xml:space="preserve"> REF _Ref421656132 \r \h </w:instrText>
            </w:r>
            <w:r w:rsidR="009B77BD">
              <w:rPr>
                <w:rFonts w:asciiTheme="minorHAnsi" w:hAnsiTheme="minorHAnsi" w:cstheme="minorHAnsi"/>
              </w:rPr>
            </w:r>
            <w:r w:rsidR="009B77BD">
              <w:rPr>
                <w:rFonts w:asciiTheme="minorHAnsi" w:hAnsiTheme="minorHAnsi" w:cstheme="minorHAnsi"/>
              </w:rPr>
              <w:fldChar w:fldCharType="separate"/>
            </w:r>
            <w:r w:rsidR="004176B2">
              <w:rPr>
                <w:rFonts w:asciiTheme="minorHAnsi" w:hAnsiTheme="minorHAnsi" w:cstheme="minorHAnsi"/>
              </w:rPr>
              <w:t>4</w:t>
            </w:r>
            <w:r w:rsidR="009B77BD">
              <w:rPr>
                <w:rFonts w:asciiTheme="minorHAnsi" w:hAnsiTheme="minorHAnsi" w:cstheme="minorHAnsi"/>
              </w:rPr>
              <w:fldChar w:fldCharType="end"/>
            </w:r>
            <w:r w:rsidR="002C1658">
              <w:rPr>
                <w:rFonts w:asciiTheme="minorHAnsi" w:hAnsiTheme="minorHAnsi" w:cstheme="minorHAnsi"/>
              </w:rPr>
              <w:t xml:space="preserve">.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_Ref412154961 \r \h </w:instrText>
            </w:r>
            <w:r w:rsidR="00A86F05">
              <w:rPr>
                <w:rFonts w:asciiTheme="minorHAnsi" w:hAnsiTheme="minorHAnsi" w:cstheme="minorHAnsi"/>
              </w:rPr>
              <w:instrText xml:space="preserve">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4176B2">
              <w:rPr>
                <w:rFonts w:asciiTheme="minorHAnsi" w:hAnsiTheme="minorHAnsi" w:cstheme="minorHAnsi"/>
              </w:rPr>
              <w:t>B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výše.</w:t>
            </w:r>
          </w:p>
          <w:p w14:paraId="0525A845" w14:textId="77777777" w:rsidR="000A7360" w:rsidRPr="00A86F05" w:rsidRDefault="009666CC" w:rsidP="00BF216F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Výše uvedený mechanismus bude zachycen ve struktuře faktury. Přílohou faktury bude </w:t>
            </w:r>
            <w:r w:rsidR="00F320AE">
              <w:rPr>
                <w:rFonts w:asciiTheme="minorHAnsi" w:hAnsiTheme="minorHAnsi" w:cstheme="minorHAnsi"/>
              </w:rPr>
              <w:t xml:space="preserve">kopie </w:t>
            </w:r>
            <w:r w:rsidR="00D9014E">
              <w:rPr>
                <w:rFonts w:asciiTheme="minorHAnsi" w:hAnsiTheme="minorHAnsi" w:cstheme="minorHAnsi"/>
              </w:rPr>
              <w:t>O</w:t>
            </w:r>
            <w:r w:rsidR="00D9014E" w:rsidRPr="00A86F05">
              <w:rPr>
                <w:rFonts w:asciiTheme="minorHAnsi" w:hAnsiTheme="minorHAnsi" w:cstheme="minorHAnsi"/>
              </w:rPr>
              <w:t>bjednáv</w:t>
            </w:r>
            <w:r w:rsidR="000F0D75">
              <w:rPr>
                <w:rFonts w:asciiTheme="minorHAnsi" w:hAnsiTheme="minorHAnsi" w:cstheme="minorHAnsi"/>
              </w:rPr>
              <w:t>ky</w:t>
            </w:r>
            <w:r w:rsidR="001977E8">
              <w:rPr>
                <w:rFonts w:asciiTheme="minorHAnsi" w:hAnsiTheme="minorHAnsi" w:cstheme="minorHAnsi"/>
              </w:rPr>
              <w:t>,</w:t>
            </w:r>
            <w:r w:rsidRPr="00A86F05">
              <w:rPr>
                <w:rFonts w:asciiTheme="minorHAnsi" w:hAnsiTheme="minorHAnsi" w:cstheme="minorHAnsi"/>
              </w:rPr>
              <w:t xml:space="preserve"> připomínky </w:t>
            </w:r>
            <w:r w:rsidR="00D9014E">
              <w:rPr>
                <w:rFonts w:asciiTheme="minorHAnsi" w:hAnsiTheme="minorHAnsi" w:cstheme="minorHAnsi"/>
              </w:rPr>
              <w:t>O</w:t>
            </w:r>
            <w:r w:rsidR="00D9014E" w:rsidRPr="00A86F05">
              <w:rPr>
                <w:rFonts w:asciiTheme="minorHAnsi" w:hAnsiTheme="minorHAnsi" w:cstheme="minorHAnsi"/>
              </w:rPr>
              <w:t xml:space="preserve">bjednatele </w:t>
            </w:r>
            <w:r w:rsidRPr="00A86F05">
              <w:rPr>
                <w:rFonts w:asciiTheme="minorHAnsi" w:hAnsiTheme="minorHAnsi" w:cstheme="minorHAnsi"/>
              </w:rPr>
              <w:t>vznesené v rámci shora specifikované akceptační procedury</w:t>
            </w:r>
            <w:r w:rsidR="001977E8">
              <w:rPr>
                <w:rFonts w:asciiTheme="minorHAnsi" w:hAnsiTheme="minorHAnsi" w:cstheme="minorHAnsi"/>
              </w:rPr>
              <w:t>, doklady o jejich neoprávněnosti (jsou-li vzneseny) a vyjádření Objednatele k těmto dokladům</w:t>
            </w:r>
            <w:r w:rsidRPr="00A86F05">
              <w:rPr>
                <w:rFonts w:asciiTheme="minorHAnsi" w:hAnsiTheme="minorHAnsi" w:cstheme="minorHAnsi"/>
              </w:rPr>
              <w:t>.</w:t>
            </w:r>
          </w:p>
        </w:tc>
      </w:tr>
      <w:tr w:rsidR="00321388" w:rsidRPr="00A86F05" w14:paraId="6C6C47CE" w14:textId="77777777" w:rsidTr="00473BAC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0DB4CEC0" w14:textId="3125C53F" w:rsidR="00321388" w:rsidRPr="00A86F05" w:rsidRDefault="00226F0D" w:rsidP="00226F0D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2" w:name="_Ref416300724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Kvalitativní parametry služby</w:t>
            </w:r>
            <w:bookmarkEnd w:id="12"/>
          </w:p>
        </w:tc>
      </w:tr>
      <w:tr w:rsidR="00226F0D" w:rsidRPr="00A86F05" w14:paraId="0667A051" w14:textId="77777777" w:rsidTr="00473BAC">
        <w:trPr>
          <w:trHeight w:val="409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10BA28C" w14:textId="77777777" w:rsidR="00216D51" w:rsidRPr="005B3EF5" w:rsidRDefault="005E3D66" w:rsidP="005E3D66">
            <w:pPr>
              <w:pStyle w:val="Zkladntext"/>
              <w:jc w:val="both"/>
              <w:rPr>
                <w:rFonts w:asciiTheme="minorHAnsi" w:hAnsiTheme="minorHAnsi" w:cstheme="minorHAnsi"/>
                <w:i/>
                <w:strike/>
                <w:sz w:val="22"/>
                <w:szCs w:val="22"/>
              </w:rPr>
            </w:pPr>
            <w:r w:rsidRPr="005B3EF5">
              <w:rPr>
                <w:rFonts w:asciiTheme="minorHAnsi" w:hAnsiTheme="minorHAnsi" w:cstheme="minorHAnsi"/>
                <w:i/>
                <w:sz w:val="22"/>
                <w:szCs w:val="22"/>
              </w:rPr>
              <w:t>Neuplatní se.</w:t>
            </w:r>
          </w:p>
        </w:tc>
      </w:tr>
      <w:tr w:rsidR="00321388" w:rsidRPr="00A86F05" w14:paraId="0AF4736A" w14:textId="77777777" w:rsidTr="00473BAC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507DF387" w14:textId="77777777" w:rsidR="00321388" w:rsidRPr="00A86F05" w:rsidRDefault="008453E0" w:rsidP="001A194A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SMLUVNÍ POKUTY</w:t>
            </w:r>
          </w:p>
        </w:tc>
      </w:tr>
      <w:tr w:rsidR="00321388" w:rsidRPr="00A86F05" w14:paraId="30C31A14" w14:textId="77777777" w:rsidTr="00473BAC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FC562A" w14:textId="77777777" w:rsidR="004F0AAC" w:rsidRPr="00C44407" w:rsidRDefault="004F0AAC" w:rsidP="004F0AAC">
            <w:pPr>
              <w:keepLines/>
              <w:widowControl w:val="0"/>
              <w:spacing w:before="20" w:after="20" w:line="288" w:lineRule="auto"/>
              <w:jc w:val="both"/>
              <w:rPr>
                <w:rFonts w:cstheme="minorHAnsi"/>
              </w:rPr>
            </w:pPr>
            <w:r w:rsidRPr="00C44407">
              <w:rPr>
                <w:rFonts w:cstheme="minorHAnsi"/>
              </w:rPr>
              <w:t>Objednateli náleží následující smluvní pokuty za porušení povinností při poskytování Služeb dle tohoto Katalogového listu:</w:t>
            </w:r>
          </w:p>
          <w:p w14:paraId="11826CFE" w14:textId="773B7F15" w:rsidR="004F0AAC" w:rsidRDefault="004F0AAC" w:rsidP="00AD2A0D">
            <w:pPr>
              <w:keepLines/>
              <w:widowControl w:val="0"/>
              <w:numPr>
                <w:ilvl w:val="0"/>
                <w:numId w:val="20"/>
              </w:numPr>
              <w:tabs>
                <w:tab w:val="left" w:pos="851"/>
              </w:tabs>
              <w:spacing w:before="20" w:after="20" w:line="288" w:lineRule="auto"/>
              <w:jc w:val="both"/>
              <w:rPr>
                <w:rFonts w:eastAsia="MS ??" w:cstheme="minorHAnsi"/>
              </w:rPr>
            </w:pPr>
            <w:r w:rsidRPr="00C44407">
              <w:rPr>
                <w:rFonts w:eastAsia="MS ??" w:cstheme="minorHAnsi"/>
              </w:rPr>
              <w:t xml:space="preserve">V případě neprovedení úklidu </w:t>
            </w:r>
            <w:r>
              <w:rPr>
                <w:rFonts w:eastAsia="MS ??" w:cstheme="minorHAnsi"/>
              </w:rPr>
              <w:t>místa svozu objemného</w:t>
            </w:r>
            <w:r w:rsidRPr="00C44407">
              <w:rPr>
                <w:rFonts w:eastAsia="MS ??" w:cstheme="minorHAnsi"/>
              </w:rPr>
              <w:t xml:space="preserve"> odpadu ve smyslu bodu </w:t>
            </w:r>
            <w:r>
              <w:rPr>
                <w:rFonts w:eastAsia="MS ??" w:cstheme="minorHAnsi"/>
              </w:rPr>
              <w:fldChar w:fldCharType="begin"/>
            </w:r>
            <w:r>
              <w:rPr>
                <w:rFonts w:eastAsia="MS ??" w:cstheme="minorHAnsi"/>
              </w:rPr>
              <w:instrText xml:space="preserve"> REF _Ref416300917 \r \h </w:instrText>
            </w:r>
            <w:r>
              <w:rPr>
                <w:rFonts w:eastAsia="MS ??" w:cstheme="minorHAnsi"/>
              </w:rPr>
            </w:r>
            <w:r>
              <w:rPr>
                <w:rFonts w:eastAsia="MS ??" w:cstheme="minorHAnsi"/>
              </w:rPr>
              <w:fldChar w:fldCharType="separate"/>
            </w:r>
            <w:r w:rsidR="004176B2">
              <w:rPr>
                <w:rFonts w:eastAsia="MS ??" w:cstheme="minorHAnsi"/>
              </w:rPr>
              <w:t>9</w:t>
            </w:r>
            <w:r>
              <w:rPr>
                <w:rFonts w:eastAsia="MS ??" w:cstheme="minorHAnsi"/>
              </w:rPr>
              <w:fldChar w:fldCharType="end"/>
            </w:r>
            <w:r w:rsidRPr="00C44407">
              <w:rPr>
                <w:rFonts w:eastAsia="MS ??" w:cstheme="minorHAnsi"/>
              </w:rPr>
              <w:t xml:space="preserve"> kapitoly </w:t>
            </w:r>
            <w:r w:rsidRPr="005B6562">
              <w:rPr>
                <w:rFonts w:eastAsia="MS ??" w:cstheme="minorHAnsi"/>
              </w:rPr>
              <w:fldChar w:fldCharType="begin"/>
            </w:r>
            <w:r w:rsidRPr="00C44407">
              <w:rPr>
                <w:rFonts w:eastAsia="MS ??" w:cstheme="minorHAnsi"/>
              </w:rPr>
              <w:instrText xml:space="preserve"> REF _Ref412156130 \r \h  \* MERGEFORMAT </w:instrText>
            </w:r>
            <w:r w:rsidRPr="005B6562">
              <w:rPr>
                <w:rFonts w:eastAsia="MS ??" w:cstheme="minorHAnsi"/>
              </w:rPr>
            </w:r>
            <w:r w:rsidRPr="005B6562">
              <w:rPr>
                <w:rFonts w:eastAsia="MS ??" w:cstheme="minorHAnsi"/>
              </w:rPr>
              <w:fldChar w:fldCharType="separate"/>
            </w:r>
            <w:r w:rsidR="004176B2">
              <w:rPr>
                <w:rFonts w:eastAsia="MS ??" w:cstheme="minorHAnsi"/>
              </w:rPr>
              <w:t>D</w:t>
            </w:r>
            <w:r w:rsidRPr="005B6562">
              <w:rPr>
                <w:rFonts w:eastAsia="MS ??" w:cstheme="minorHAnsi"/>
              </w:rPr>
              <w:fldChar w:fldCharType="end"/>
            </w:r>
            <w:r w:rsidRPr="00C44407">
              <w:rPr>
                <w:rFonts w:eastAsia="MS ??" w:cstheme="minorHAnsi"/>
              </w:rPr>
              <w:t xml:space="preserve"> tohoto Katalogového listu v tam stanovené lhůtě pokuta v částce </w:t>
            </w:r>
            <w:r w:rsidR="00D338BF">
              <w:rPr>
                <w:rFonts w:eastAsia="MS ??" w:cstheme="minorHAnsi"/>
              </w:rPr>
              <w:t>1</w:t>
            </w:r>
            <w:r w:rsidR="00B34D8E">
              <w:rPr>
                <w:rFonts w:eastAsia="MS ??" w:cstheme="minorHAnsi"/>
              </w:rPr>
              <w:t>.</w:t>
            </w:r>
            <w:r w:rsidR="00D338BF">
              <w:rPr>
                <w:rFonts w:eastAsia="MS ??" w:cstheme="minorHAnsi"/>
              </w:rPr>
              <w:t>000</w:t>
            </w:r>
            <w:r w:rsidR="000A6891" w:rsidRPr="000A6891">
              <w:rPr>
                <w:rFonts w:eastAsia="MS ??" w:cstheme="minorHAnsi"/>
              </w:rPr>
              <w:t xml:space="preserve"> </w:t>
            </w:r>
            <w:r w:rsidRPr="00C44407">
              <w:rPr>
                <w:rFonts w:eastAsia="MS ??" w:cstheme="minorHAnsi"/>
              </w:rPr>
              <w:t xml:space="preserve">Kč za každý jednotlivý případ (neprovedení úklidu ve stanovené lhůtě). Této povinnosti se </w:t>
            </w:r>
            <w:r w:rsidR="00C6069D">
              <w:rPr>
                <w:rFonts w:eastAsia="MS ??" w:cstheme="minorHAnsi"/>
              </w:rPr>
              <w:t>P</w:t>
            </w:r>
            <w:r w:rsidRPr="00C44407">
              <w:rPr>
                <w:rFonts w:eastAsia="MS ??" w:cstheme="minorHAnsi"/>
              </w:rPr>
              <w:t xml:space="preserve">oskytovatel zprostí jen tehdy, prokáže-li pořízenou fotodokumentací v k tomu určené lhůtě dle </w:t>
            </w:r>
            <w:r>
              <w:rPr>
                <w:rFonts w:eastAsia="MS ??" w:cstheme="minorHAnsi"/>
              </w:rPr>
              <w:t>kapitoly</w:t>
            </w:r>
            <w:r w:rsidRPr="00C44407">
              <w:rPr>
                <w:rFonts w:eastAsia="MS ??" w:cstheme="minorHAnsi"/>
              </w:rPr>
              <w:t xml:space="preserve"> </w:t>
            </w:r>
            <w:r w:rsidRPr="005B6562">
              <w:rPr>
                <w:rFonts w:eastAsia="MS ??" w:cstheme="minorHAnsi"/>
              </w:rPr>
              <w:fldChar w:fldCharType="begin"/>
            </w:r>
            <w:r w:rsidRPr="00C44407">
              <w:rPr>
                <w:rFonts w:eastAsia="MS ??" w:cstheme="minorHAnsi"/>
              </w:rPr>
              <w:instrText xml:space="preserve"> REF _Ref412157153 \r \h  \* MERGEFORMAT </w:instrText>
            </w:r>
            <w:r w:rsidRPr="005B6562">
              <w:rPr>
                <w:rFonts w:eastAsia="MS ??" w:cstheme="minorHAnsi"/>
              </w:rPr>
            </w:r>
            <w:r w:rsidRPr="005B6562">
              <w:rPr>
                <w:rFonts w:eastAsia="MS ??" w:cstheme="minorHAnsi"/>
              </w:rPr>
              <w:fldChar w:fldCharType="separate"/>
            </w:r>
            <w:r w:rsidR="004176B2">
              <w:rPr>
                <w:rFonts w:eastAsia="MS ??" w:cstheme="minorHAnsi"/>
              </w:rPr>
              <w:t>E</w:t>
            </w:r>
            <w:r w:rsidRPr="005B6562">
              <w:rPr>
                <w:rFonts w:eastAsia="MS ??" w:cstheme="minorHAnsi"/>
              </w:rPr>
              <w:fldChar w:fldCharType="end"/>
            </w:r>
            <w:r w:rsidRPr="00C44407">
              <w:rPr>
                <w:rFonts w:eastAsia="MS ??" w:cstheme="minorHAnsi"/>
              </w:rPr>
              <w:t xml:space="preserve"> výše, že úklid </w:t>
            </w:r>
            <w:r w:rsidR="005B6562">
              <w:rPr>
                <w:rFonts w:eastAsia="MS ??" w:cstheme="minorHAnsi"/>
              </w:rPr>
              <w:t>místa svozu</w:t>
            </w:r>
            <w:r w:rsidRPr="00C44407">
              <w:rPr>
                <w:rFonts w:eastAsia="MS ??" w:cstheme="minorHAnsi"/>
              </w:rPr>
              <w:t xml:space="preserve"> řádně provedl, tedy že se po provedení úklidu (tedy v době v rámci </w:t>
            </w:r>
            <w:r w:rsidRPr="00B34D8E">
              <w:rPr>
                <w:rFonts w:eastAsia="MS ??" w:cstheme="minorHAnsi"/>
              </w:rPr>
              <w:t>6 hodin</w:t>
            </w:r>
            <w:r w:rsidRPr="00C44407">
              <w:rPr>
                <w:rFonts w:eastAsia="MS ??" w:cstheme="minorHAnsi"/>
              </w:rPr>
              <w:t xml:space="preserve"> po dokončení sběru </w:t>
            </w:r>
            <w:r w:rsidR="00B10D7D">
              <w:rPr>
                <w:rFonts w:eastAsia="MS ??" w:cstheme="minorHAnsi"/>
              </w:rPr>
              <w:t>objemného</w:t>
            </w:r>
            <w:r w:rsidRPr="00C44407">
              <w:rPr>
                <w:rFonts w:eastAsia="MS ??" w:cstheme="minorHAnsi"/>
              </w:rPr>
              <w:t xml:space="preserve"> odpadu z</w:t>
            </w:r>
            <w:r w:rsidR="00B10D7D">
              <w:rPr>
                <w:rFonts w:eastAsia="MS ??" w:cstheme="minorHAnsi"/>
              </w:rPr>
              <w:t> </w:t>
            </w:r>
            <w:r w:rsidRPr="00C44407">
              <w:rPr>
                <w:rFonts w:eastAsia="MS ??" w:cstheme="minorHAnsi"/>
              </w:rPr>
              <w:t>dané</w:t>
            </w:r>
            <w:r w:rsidR="00B10D7D">
              <w:rPr>
                <w:rFonts w:eastAsia="MS ??" w:cstheme="minorHAnsi"/>
              </w:rPr>
              <w:t>ho místa svozu</w:t>
            </w:r>
            <w:r w:rsidRPr="00C44407">
              <w:rPr>
                <w:rFonts w:eastAsia="MS ??" w:cstheme="minorHAnsi"/>
              </w:rPr>
              <w:t xml:space="preserve">) v místě </w:t>
            </w:r>
            <w:r w:rsidR="001517D8">
              <w:rPr>
                <w:rFonts w:eastAsia="MS ??" w:cstheme="minorHAnsi"/>
              </w:rPr>
              <w:t>svozu</w:t>
            </w:r>
            <w:r w:rsidRPr="00C44407">
              <w:rPr>
                <w:rFonts w:eastAsia="MS ??" w:cstheme="minorHAnsi"/>
              </w:rPr>
              <w:t xml:space="preserve"> nevyskytovaly předměty, které se </w:t>
            </w:r>
            <w:r w:rsidR="00B10D7D">
              <w:rPr>
                <w:rFonts w:eastAsia="MS ??" w:cstheme="minorHAnsi"/>
              </w:rPr>
              <w:t>tam</w:t>
            </w:r>
            <w:r w:rsidRPr="00C44407">
              <w:rPr>
                <w:rFonts w:eastAsia="MS ??" w:cstheme="minorHAnsi"/>
              </w:rPr>
              <w:t xml:space="preserve"> nenacházely před započetím sběru, ani jiné předměty mající zjevně charakter odpadu.</w:t>
            </w:r>
          </w:p>
          <w:p w14:paraId="539BF6AF" w14:textId="7C13AA81" w:rsidR="004F0AAC" w:rsidRPr="00DB5D63" w:rsidRDefault="004F0AAC" w:rsidP="00AD2A0D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rPr>
                <w:rFonts w:cstheme="minorHAnsi"/>
              </w:rPr>
            </w:pPr>
            <w:r w:rsidRPr="00AF7070">
              <w:rPr>
                <w:rFonts w:asciiTheme="minorHAnsi" w:hAnsiTheme="minorHAnsi" w:cstheme="minorHAnsi"/>
              </w:rPr>
              <w:t xml:space="preserve">V případě nedodržení povinnosti vybavit všechna vozidla, jejichž prostřednictvím Poskytovatel </w:t>
            </w:r>
            <w:r w:rsidR="00C44407">
              <w:rPr>
                <w:rFonts w:asciiTheme="minorHAnsi" w:hAnsiTheme="minorHAnsi" w:cstheme="minorHAnsi"/>
              </w:rPr>
              <w:t xml:space="preserve">provádí svoz objemného </w:t>
            </w:r>
            <w:r>
              <w:rPr>
                <w:rFonts w:asciiTheme="minorHAnsi" w:hAnsiTheme="minorHAnsi" w:cstheme="minorHAnsi"/>
              </w:rPr>
              <w:t>odpadu</w:t>
            </w:r>
            <w:r w:rsidRPr="00AF7070">
              <w:rPr>
                <w:rFonts w:asciiTheme="minorHAnsi" w:hAnsiTheme="minorHAnsi" w:cstheme="minorHAnsi"/>
              </w:rPr>
              <w:t xml:space="preserve"> dle tohoto Katalogového listu, moduly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_Ref416284905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4176B2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. kapitoly </w:t>
            </w:r>
            <w:r w:rsidRPr="00AF7070">
              <w:rPr>
                <w:rFonts w:asciiTheme="minorHAnsi" w:hAnsiTheme="minorHAnsi" w:cstheme="minorHAnsi"/>
              </w:rPr>
              <w:fldChar w:fldCharType="begin"/>
            </w:r>
            <w:r w:rsidRPr="00AF7070">
              <w:rPr>
                <w:rFonts w:asciiTheme="minorHAnsi" w:hAnsiTheme="minorHAnsi" w:cstheme="minorHAnsi"/>
              </w:rPr>
              <w:instrText xml:space="preserve"> REF _Ref412156130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AF7070">
              <w:rPr>
                <w:rFonts w:asciiTheme="minorHAnsi" w:hAnsiTheme="minorHAnsi" w:cstheme="minorHAnsi"/>
              </w:rPr>
            </w:r>
            <w:r w:rsidRPr="00AF7070">
              <w:rPr>
                <w:rFonts w:asciiTheme="minorHAnsi" w:hAnsiTheme="minorHAnsi" w:cstheme="minorHAnsi"/>
              </w:rPr>
              <w:fldChar w:fldCharType="separate"/>
            </w:r>
            <w:r w:rsidR="004176B2">
              <w:rPr>
                <w:rFonts w:asciiTheme="minorHAnsi" w:hAnsiTheme="minorHAnsi" w:cstheme="minorHAnsi"/>
              </w:rPr>
              <w:t>D</w:t>
            </w:r>
            <w:r w:rsidRPr="00AF7070"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 w:rsidR="00300F38">
              <w:rPr>
                <w:rFonts w:asciiTheme="minorHAnsi" w:hAnsiTheme="minorHAnsi" w:cstheme="minorHAnsi"/>
              </w:rPr>
              <w:t>5</w:t>
            </w:r>
            <w:r w:rsidR="00B34D8E">
              <w:rPr>
                <w:rFonts w:asciiTheme="minorHAnsi" w:hAnsiTheme="minorHAnsi" w:cstheme="minorHAnsi"/>
              </w:rPr>
              <w:t>.</w:t>
            </w:r>
            <w:r w:rsidR="00300F38">
              <w:rPr>
                <w:rFonts w:asciiTheme="minorHAnsi" w:hAnsiTheme="minorHAnsi" w:cstheme="minorHAnsi"/>
              </w:rPr>
              <w:t>000</w:t>
            </w:r>
            <w:r w:rsidR="009B4BC2" w:rsidRPr="00AF7070">
              <w:rPr>
                <w:rFonts w:asciiTheme="minorHAnsi" w:hAnsiTheme="minorHAnsi" w:cstheme="minorHAnsi"/>
              </w:rPr>
              <w:t xml:space="preserve"> </w:t>
            </w:r>
            <w:r w:rsidRPr="00AF7070">
              <w:rPr>
                <w:rFonts w:asciiTheme="minorHAnsi" w:hAnsiTheme="minorHAnsi" w:cstheme="minorHAnsi"/>
              </w:rPr>
              <w:t>Kč za každý kalendářní den</w:t>
            </w:r>
            <w:r>
              <w:rPr>
                <w:rFonts w:asciiTheme="minorHAnsi" w:hAnsiTheme="minorHAnsi" w:cstheme="minorHAnsi"/>
              </w:rPr>
              <w:t xml:space="preserve">, kdy měly být </w:t>
            </w:r>
            <w:r w:rsidR="00132178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>lužby dle tohoto Katalogového listu (a příslušného harmonogramu) poskytovány a kdy nebyla příslušná povinnost splněna</w:t>
            </w:r>
            <w:r w:rsidRPr="00AF7070">
              <w:rPr>
                <w:rFonts w:asciiTheme="minorHAnsi" w:hAnsiTheme="minorHAnsi" w:cstheme="minorHAnsi"/>
              </w:rPr>
              <w:t>.</w:t>
            </w:r>
          </w:p>
          <w:p w14:paraId="21536A13" w14:textId="7641AECD" w:rsidR="004F0AAC" w:rsidRPr="00DE20D9" w:rsidRDefault="004F0AAC" w:rsidP="00AD2A0D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rPr>
                <w:rFonts w:cstheme="minorHAnsi"/>
              </w:rPr>
            </w:pPr>
            <w:r w:rsidRPr="00AF7070">
              <w:rPr>
                <w:rFonts w:asciiTheme="minorHAnsi" w:hAnsiTheme="minorHAnsi" w:cstheme="minorHAnsi"/>
              </w:rPr>
              <w:t xml:space="preserve">V případě jakéhokoli chybějícího záznamu z modulu GPS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_Ref416251240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4176B2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 kapitoly </w:t>
            </w:r>
            <w:r w:rsidRPr="00AF7070">
              <w:rPr>
                <w:rFonts w:asciiTheme="minorHAnsi" w:hAnsiTheme="minorHAnsi" w:cstheme="minorHAnsi"/>
              </w:rPr>
              <w:fldChar w:fldCharType="begin"/>
            </w:r>
            <w:r w:rsidRPr="00AF7070">
              <w:rPr>
                <w:rFonts w:asciiTheme="minorHAnsi" w:hAnsiTheme="minorHAnsi" w:cstheme="minorHAnsi"/>
              </w:rPr>
              <w:instrText xml:space="preserve"> REF _Ref412156130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AF7070">
              <w:rPr>
                <w:rFonts w:asciiTheme="minorHAnsi" w:hAnsiTheme="minorHAnsi" w:cstheme="minorHAnsi"/>
              </w:rPr>
            </w:r>
            <w:r w:rsidRPr="00AF7070">
              <w:rPr>
                <w:rFonts w:asciiTheme="minorHAnsi" w:hAnsiTheme="minorHAnsi" w:cstheme="minorHAnsi"/>
              </w:rPr>
              <w:fldChar w:fldCharType="separate"/>
            </w:r>
            <w:r w:rsidR="004176B2">
              <w:rPr>
                <w:rFonts w:asciiTheme="minorHAnsi" w:hAnsiTheme="minorHAnsi" w:cstheme="minorHAnsi"/>
              </w:rPr>
              <w:t>D</w:t>
            </w:r>
            <w:r w:rsidRPr="00AF7070"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 w:rsidR="00300F38">
              <w:rPr>
                <w:rFonts w:asciiTheme="minorHAnsi" w:hAnsiTheme="minorHAnsi" w:cstheme="minorHAnsi"/>
              </w:rPr>
              <w:t>500</w:t>
            </w:r>
            <w:r w:rsidR="009B4BC2" w:rsidRPr="00AF7070">
              <w:rPr>
                <w:rFonts w:asciiTheme="minorHAnsi" w:hAnsiTheme="minorHAnsi" w:cstheme="minorHAnsi"/>
              </w:rPr>
              <w:t xml:space="preserve"> </w:t>
            </w:r>
            <w:r w:rsidRPr="00AF7070">
              <w:rPr>
                <w:rFonts w:asciiTheme="minorHAnsi" w:hAnsiTheme="minorHAnsi" w:cstheme="minorHAnsi"/>
              </w:rPr>
              <w:t>Kč za každý jednotlivý případ takového porušení.</w:t>
            </w:r>
          </w:p>
          <w:p w14:paraId="18190DDB" w14:textId="202E3EE7" w:rsidR="00DE20D9" w:rsidRPr="001C6ED0" w:rsidRDefault="00DE20D9" w:rsidP="00AD2A0D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 xml:space="preserve">V případě </w:t>
            </w:r>
            <w:r w:rsidRPr="00C44407">
              <w:rPr>
                <w:rFonts w:asciiTheme="minorHAnsi" w:hAnsiTheme="minorHAnsi" w:cstheme="minorHAnsi"/>
              </w:rPr>
              <w:t>vynechá</w:t>
            </w:r>
            <w:r>
              <w:rPr>
                <w:rFonts w:asciiTheme="minorHAnsi" w:hAnsiTheme="minorHAnsi" w:cstheme="minorHAnsi"/>
              </w:rPr>
              <w:t>ní</w:t>
            </w:r>
            <w:r w:rsidRPr="00C4440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místa</w:t>
            </w:r>
            <w:r w:rsidRPr="00C44407">
              <w:rPr>
                <w:rFonts w:asciiTheme="minorHAnsi" w:hAnsiTheme="minorHAnsi" w:cstheme="minorHAnsi"/>
              </w:rPr>
              <w:t xml:space="preserve"> svozu, stanoven</w:t>
            </w:r>
            <w:r>
              <w:rPr>
                <w:rFonts w:asciiTheme="minorHAnsi" w:hAnsiTheme="minorHAnsi" w:cstheme="minorHAnsi"/>
              </w:rPr>
              <w:t>ého</w:t>
            </w:r>
            <w:r w:rsidRPr="00C44407">
              <w:rPr>
                <w:rFonts w:asciiTheme="minorHAnsi" w:hAnsiTheme="minorHAnsi" w:cstheme="minorHAnsi"/>
              </w:rPr>
              <w:t xml:space="preserve"> harmonogramem pro daný kalendářní měsíc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F7070">
              <w:rPr>
                <w:rFonts w:asciiTheme="minorHAnsi" w:hAnsiTheme="minorHAnsi" w:cstheme="minorHAnsi"/>
              </w:rPr>
              <w:t xml:space="preserve">smluvní pokuta ve výši </w:t>
            </w:r>
            <w:r w:rsidR="00300F38">
              <w:rPr>
                <w:rFonts w:asciiTheme="minorHAnsi" w:hAnsiTheme="minorHAnsi" w:cstheme="minorHAnsi"/>
              </w:rPr>
              <w:t>1</w:t>
            </w:r>
            <w:r w:rsidR="00B34D8E">
              <w:rPr>
                <w:rFonts w:asciiTheme="minorHAnsi" w:hAnsiTheme="minorHAnsi" w:cstheme="minorHAnsi"/>
              </w:rPr>
              <w:t>.</w:t>
            </w:r>
            <w:r w:rsidR="00300F38">
              <w:rPr>
                <w:rFonts w:asciiTheme="minorHAnsi" w:hAnsiTheme="minorHAnsi" w:cstheme="minorHAnsi"/>
              </w:rPr>
              <w:t>000</w:t>
            </w:r>
            <w:r w:rsidR="009B4BC2" w:rsidRPr="00AF7070">
              <w:rPr>
                <w:rFonts w:asciiTheme="minorHAnsi" w:hAnsiTheme="minorHAnsi" w:cstheme="minorHAnsi"/>
              </w:rPr>
              <w:t xml:space="preserve"> </w:t>
            </w:r>
            <w:r w:rsidRPr="00AF7070">
              <w:rPr>
                <w:rFonts w:asciiTheme="minorHAnsi" w:hAnsiTheme="minorHAnsi" w:cstheme="minorHAnsi"/>
              </w:rPr>
              <w:t>Kč za každý jednotlivý případ takového porušení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292FDFDD" w14:textId="622B4056" w:rsidR="00215698" w:rsidRPr="001C6ED0" w:rsidRDefault="00215698" w:rsidP="00AD2A0D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 případě prodlení se svozem objemného odpadu dle harmonogramu </w:t>
            </w:r>
            <w:r w:rsidR="00507D88">
              <w:rPr>
                <w:rFonts w:asciiTheme="minorHAnsi" w:hAnsiTheme="minorHAnsi" w:cstheme="minorHAnsi"/>
              </w:rPr>
              <w:t xml:space="preserve">nebo Objednávky </w:t>
            </w:r>
            <w:r>
              <w:rPr>
                <w:rFonts w:asciiTheme="minorHAnsi" w:hAnsiTheme="minorHAnsi" w:cstheme="minorHAnsi"/>
              </w:rPr>
              <w:t xml:space="preserve">pokuta v částce 5.000 Kč za každý započatý den prodlení. </w:t>
            </w:r>
          </w:p>
          <w:p w14:paraId="143551D2" w14:textId="053720BD" w:rsidR="00300F38" w:rsidRPr="00AD2A0D" w:rsidRDefault="00300F38" w:rsidP="00AD2A0D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rPr>
                <w:rFonts w:asciiTheme="minorHAnsi" w:hAnsiTheme="minorHAnsi"/>
              </w:rPr>
            </w:pPr>
            <w:r w:rsidRPr="00B34D8E">
              <w:rPr>
                <w:rFonts w:asciiTheme="minorHAnsi" w:hAnsiTheme="minorHAnsi" w:cstheme="minorHAnsi"/>
              </w:rPr>
              <w:t xml:space="preserve">V případě porušení povinnosti </w:t>
            </w:r>
            <w:r w:rsidRPr="00B34D8E">
              <w:rPr>
                <w:rFonts w:asciiTheme="minorHAnsi" w:hAnsiTheme="minorHAnsi"/>
              </w:rPr>
              <w:t>zpracování harmonogramu svozu objemného odpadu - dle ulic, a zasílání Objednateli, včetně zveřejnění na webových stánkách Poskytovatele smluvní pokuta ve výši 5</w:t>
            </w:r>
            <w:r w:rsidR="00B34D8E">
              <w:rPr>
                <w:rFonts w:asciiTheme="minorHAnsi" w:hAnsiTheme="minorHAnsi"/>
              </w:rPr>
              <w:t>.</w:t>
            </w:r>
            <w:r w:rsidRPr="00B34D8E">
              <w:rPr>
                <w:rFonts w:asciiTheme="minorHAnsi" w:hAnsiTheme="minorHAnsi"/>
              </w:rPr>
              <w:t xml:space="preserve">000 Kč za </w:t>
            </w:r>
            <w:r w:rsidRPr="00B34D8E">
              <w:rPr>
                <w:rFonts w:asciiTheme="minorHAnsi" w:hAnsiTheme="minorHAnsi" w:cstheme="minorHAnsi"/>
              </w:rPr>
              <w:t xml:space="preserve">každý </w:t>
            </w:r>
            <w:r w:rsidRPr="00AD2A0D">
              <w:rPr>
                <w:rFonts w:asciiTheme="minorHAnsi" w:hAnsiTheme="minorHAnsi"/>
              </w:rPr>
              <w:t>jednotlivý případ takového porušení.</w:t>
            </w:r>
          </w:p>
          <w:p w14:paraId="2EEF9B46" w14:textId="166EA90C" w:rsidR="00AD2A0D" w:rsidRPr="00E84290" w:rsidRDefault="00AD2A0D" w:rsidP="00AD2A0D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rPr>
                <w:rFonts w:asciiTheme="minorHAnsi" w:hAnsiTheme="minorHAnsi"/>
              </w:rPr>
            </w:pPr>
            <w:r w:rsidRPr="00E84290">
              <w:rPr>
                <w:rFonts w:asciiTheme="minorHAnsi" w:hAnsiTheme="minorHAnsi"/>
              </w:rPr>
              <w:t xml:space="preserve">V případě porušení povinnosti Poskytovatele dle </w:t>
            </w:r>
            <w:r w:rsidRPr="00AD2A0D">
              <w:rPr>
                <w:rFonts w:asciiTheme="minorHAnsi" w:hAnsiTheme="minorHAnsi"/>
              </w:rPr>
              <w:t xml:space="preserve">bodu </w:t>
            </w:r>
            <w:r>
              <w:rPr>
                <w:rFonts w:asciiTheme="minorHAnsi" w:hAnsiTheme="minorHAnsi"/>
              </w:rPr>
              <w:fldChar w:fldCharType="begin"/>
            </w:r>
            <w:r>
              <w:rPr>
                <w:rFonts w:asciiTheme="minorHAnsi" w:hAnsiTheme="minorHAnsi"/>
              </w:rPr>
              <w:instrText xml:space="preserve"> REF _Ref129261336 \r \h </w:instrTex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  <w:fldChar w:fldCharType="separate"/>
            </w:r>
            <w:r w:rsidR="004176B2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fldChar w:fldCharType="end"/>
            </w:r>
            <w:r w:rsidRPr="00AD2A0D">
              <w:rPr>
                <w:rFonts w:asciiTheme="minorHAnsi" w:hAnsiTheme="minorHAnsi"/>
              </w:rPr>
              <w:t xml:space="preserve"> kapitoly </w:t>
            </w:r>
            <w:r w:rsidRPr="00AD2A0D">
              <w:rPr>
                <w:rFonts w:asciiTheme="minorHAnsi" w:hAnsiTheme="minorHAnsi"/>
              </w:rPr>
              <w:fldChar w:fldCharType="begin"/>
            </w:r>
            <w:r w:rsidRPr="00AD2A0D">
              <w:rPr>
                <w:rFonts w:asciiTheme="minorHAnsi" w:hAnsiTheme="minorHAnsi"/>
              </w:rPr>
              <w:instrText xml:space="preserve"> REF _Ref412156130 \r \h </w:instrText>
            </w:r>
            <w:r>
              <w:rPr>
                <w:rFonts w:asciiTheme="minorHAnsi" w:hAnsiTheme="minorHAnsi"/>
              </w:rPr>
              <w:instrText xml:space="preserve"> \* MERGEFORMAT </w:instrText>
            </w:r>
            <w:r w:rsidRPr="00AD2A0D">
              <w:rPr>
                <w:rFonts w:asciiTheme="minorHAnsi" w:hAnsiTheme="minorHAnsi"/>
              </w:rPr>
            </w:r>
            <w:r w:rsidRPr="00AD2A0D">
              <w:rPr>
                <w:rFonts w:asciiTheme="minorHAnsi" w:hAnsiTheme="minorHAnsi"/>
              </w:rPr>
              <w:fldChar w:fldCharType="separate"/>
            </w:r>
            <w:r w:rsidR="004176B2">
              <w:rPr>
                <w:rFonts w:asciiTheme="minorHAnsi" w:hAnsiTheme="minorHAnsi"/>
              </w:rPr>
              <w:t>D</w:t>
            </w:r>
            <w:r w:rsidRPr="00AD2A0D">
              <w:rPr>
                <w:rFonts w:asciiTheme="minorHAnsi" w:hAnsiTheme="minorHAnsi"/>
              </w:rPr>
              <w:fldChar w:fldCharType="end"/>
            </w:r>
            <w:r w:rsidRPr="00AD2A0D">
              <w:rPr>
                <w:rFonts w:asciiTheme="minorHAnsi" w:hAnsiTheme="minorHAnsi"/>
              </w:rPr>
              <w:t xml:space="preserve"> pokuta v částce 10.000 Kč za každý jednotlivý případ takového porušení.</w:t>
            </w:r>
          </w:p>
          <w:p w14:paraId="5C908ECC" w14:textId="77777777" w:rsidR="001A194A" w:rsidRPr="00C44407" w:rsidRDefault="004F0AAC" w:rsidP="00AD2A0D">
            <w:pPr>
              <w:keepLines/>
              <w:widowControl w:val="0"/>
              <w:numPr>
                <w:ilvl w:val="0"/>
                <w:numId w:val="20"/>
              </w:numPr>
              <w:tabs>
                <w:tab w:val="left" w:pos="851"/>
              </w:tabs>
              <w:spacing w:before="20" w:after="20" w:line="288" w:lineRule="auto"/>
              <w:jc w:val="both"/>
              <w:rPr>
                <w:rFonts w:cstheme="minorHAnsi"/>
              </w:rPr>
            </w:pPr>
            <w:r w:rsidRPr="00C44407">
              <w:rPr>
                <w:rFonts w:eastAsia="MS ??" w:cstheme="minorHAnsi"/>
              </w:rPr>
              <w:t xml:space="preserve">V případě porušení jakékoli jiné povinnosti vyplývající pro Poskytovatele z tohoto Katalogového listu pokuta v částce </w:t>
            </w:r>
            <w:r w:rsidR="009B4BC2" w:rsidRPr="00B34D8E">
              <w:rPr>
                <w:rFonts w:eastAsia="MS ??" w:cstheme="minorHAnsi"/>
              </w:rPr>
              <w:t>1.000</w:t>
            </w:r>
            <w:r w:rsidR="009B4BC2" w:rsidRPr="00C44407">
              <w:rPr>
                <w:rFonts w:eastAsia="MS ??" w:cstheme="minorHAnsi"/>
              </w:rPr>
              <w:t xml:space="preserve"> </w:t>
            </w:r>
            <w:r w:rsidRPr="00C44407">
              <w:rPr>
                <w:rFonts w:eastAsia="MS ??" w:cstheme="minorHAnsi"/>
              </w:rPr>
              <w:t>Kč za každý jednotlivý případ takového porušení.</w:t>
            </w:r>
          </w:p>
        </w:tc>
      </w:tr>
      <w:tr w:rsidR="008C3BE4" w:rsidRPr="00A86F05" w14:paraId="7F3FAC75" w14:textId="77777777" w:rsidTr="00473BAC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47CC2F4E" w14:textId="77777777" w:rsidR="008C3BE4" w:rsidRPr="00A86F05" w:rsidRDefault="00E34BE5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legislativa, normy apod.</w:t>
            </w:r>
            <w:r w:rsidR="00B526C7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 xml:space="preserve"> AplikovatelnÉ NA SLUŽBU DLE TOHOTO KATALOGOVÉHO LISTU</w:t>
            </w:r>
          </w:p>
        </w:tc>
      </w:tr>
      <w:tr w:rsidR="00E34BE5" w:rsidRPr="00A86F05" w14:paraId="5C5974FC" w14:textId="77777777" w:rsidTr="00473BAC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911254B" w14:textId="5062F416" w:rsidR="00215698" w:rsidRDefault="00215698" w:rsidP="00215698">
            <w:pPr>
              <w:pStyle w:val="Odstavecseseznamem"/>
              <w:keepLines/>
              <w:widowControl w:val="0"/>
              <w:numPr>
                <w:ilvl w:val="0"/>
                <w:numId w:val="24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582910">
              <w:rPr>
                <w:rFonts w:asciiTheme="minorHAnsi" w:hAnsiTheme="minorHAnsi" w:cstheme="minorHAnsi"/>
              </w:rPr>
              <w:t xml:space="preserve">zákon č. </w:t>
            </w:r>
            <w:r>
              <w:rPr>
                <w:rFonts w:asciiTheme="minorHAnsi" w:hAnsiTheme="minorHAnsi" w:cstheme="minorHAnsi"/>
              </w:rPr>
              <w:t>541</w:t>
            </w:r>
            <w:r w:rsidRPr="00582910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20</w:t>
            </w:r>
            <w:r w:rsidRPr="00582910">
              <w:rPr>
                <w:rFonts w:asciiTheme="minorHAnsi" w:hAnsiTheme="minorHAnsi" w:cstheme="minorHAnsi"/>
              </w:rPr>
              <w:t xml:space="preserve"> Sb., </w:t>
            </w:r>
            <w:r w:rsidRPr="00C70DE8">
              <w:rPr>
                <w:rFonts w:asciiTheme="minorHAnsi" w:hAnsiTheme="minorHAnsi" w:cstheme="minorHAnsi"/>
              </w:rPr>
              <w:t>o odpadech, ve znění pozdějších předpisů;</w:t>
            </w:r>
          </w:p>
          <w:p w14:paraId="7F3AD956" w14:textId="5EEDDF04" w:rsidR="007E4C72" w:rsidRPr="001C6ED0" w:rsidRDefault="007E4C72">
            <w:pPr>
              <w:pStyle w:val="Odstavecseseznamem"/>
              <w:keepLines/>
              <w:widowControl w:val="0"/>
              <w:numPr>
                <w:ilvl w:val="0"/>
                <w:numId w:val="24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1C6ED0">
              <w:rPr>
                <w:rFonts w:asciiTheme="minorHAnsi" w:hAnsiTheme="minorHAnsi" w:cstheme="minorHAnsi"/>
              </w:rPr>
              <w:t>zákon 542/2020 Sb., o výrobcích s ukončenou životností, ve znění pozdějších předpisů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21D0A4B6" w14:textId="77777777" w:rsidR="00215698" w:rsidRPr="005B67D8" w:rsidRDefault="00215698" w:rsidP="00215698">
            <w:pPr>
              <w:pStyle w:val="Odstavecseseznamem"/>
              <w:keepLines/>
              <w:widowControl w:val="0"/>
              <w:numPr>
                <w:ilvl w:val="0"/>
                <w:numId w:val="24"/>
              </w:numPr>
              <w:spacing w:before="20" w:after="20" w:line="288" w:lineRule="auto"/>
              <w:rPr>
                <w:rFonts w:asciiTheme="minorHAnsi" w:hAnsiTheme="minorHAnsi" w:cstheme="minorHAnsi"/>
                <w:caps/>
              </w:rPr>
            </w:pPr>
            <w:r w:rsidRPr="005626CF">
              <w:rPr>
                <w:rFonts w:asciiTheme="minorHAnsi" w:hAnsiTheme="minorHAnsi" w:cstheme="minorHAnsi"/>
              </w:rPr>
              <w:t>vyhlášk</w:t>
            </w:r>
            <w:r w:rsidRPr="00335105">
              <w:rPr>
                <w:rFonts w:asciiTheme="minorHAnsi" w:hAnsiTheme="minorHAnsi" w:cstheme="minorHAnsi"/>
              </w:rPr>
              <w:t>a MŽP</w:t>
            </w:r>
            <w:r>
              <w:rPr>
                <w:rFonts w:asciiTheme="minorHAnsi" w:hAnsiTheme="minorHAnsi" w:cstheme="minorHAnsi"/>
              </w:rPr>
              <w:t xml:space="preserve"> a MZ</w:t>
            </w:r>
            <w:r w:rsidRPr="00335105">
              <w:rPr>
                <w:rFonts w:asciiTheme="minorHAnsi" w:hAnsiTheme="minorHAnsi" w:cstheme="minorHAnsi"/>
              </w:rPr>
              <w:t xml:space="preserve"> č. </w:t>
            </w:r>
            <w:r>
              <w:rPr>
                <w:rFonts w:asciiTheme="minorHAnsi" w:hAnsiTheme="minorHAnsi" w:cstheme="minorHAnsi"/>
              </w:rPr>
              <w:t>8</w:t>
            </w:r>
            <w:r w:rsidRPr="00335105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</w:t>
            </w:r>
            <w:r w:rsidRPr="00335105">
              <w:rPr>
                <w:rFonts w:asciiTheme="minorHAnsi" w:hAnsiTheme="minorHAnsi" w:cstheme="minorHAnsi"/>
              </w:rPr>
              <w:t>1 Sb.,</w:t>
            </w:r>
            <w:r>
              <w:rPr>
                <w:rFonts w:asciiTheme="minorHAnsi" w:hAnsiTheme="minorHAnsi" w:cstheme="minorHAnsi"/>
              </w:rPr>
              <w:t xml:space="preserve"> o</w:t>
            </w:r>
            <w:r w:rsidRPr="00335105">
              <w:rPr>
                <w:rFonts w:asciiTheme="minorHAnsi" w:hAnsiTheme="minorHAnsi" w:cstheme="minorHAnsi"/>
              </w:rPr>
              <w:t xml:space="preserve"> </w:t>
            </w:r>
            <w:r w:rsidRPr="00B82C17">
              <w:rPr>
                <w:rFonts w:asciiTheme="minorHAnsi" w:hAnsiTheme="minorHAnsi" w:cstheme="minorHAnsi"/>
              </w:rPr>
              <w:t>Katalogu odpadů a posuzování vlastností odpadů</w:t>
            </w:r>
            <w:r w:rsidRPr="00B82C17" w:rsidDel="00B82C17">
              <w:rPr>
                <w:rFonts w:asciiTheme="minorHAnsi" w:hAnsiTheme="minorHAnsi" w:cstheme="minorHAnsi"/>
              </w:rPr>
              <w:t xml:space="preserve"> </w:t>
            </w:r>
            <w:r w:rsidRPr="00335105">
              <w:rPr>
                <w:rFonts w:asciiTheme="minorHAnsi" w:hAnsiTheme="minorHAnsi" w:cstheme="minorHAnsi"/>
              </w:rPr>
              <w:t>(Katalog odpadů), ve znění pozdějších předpisů;</w:t>
            </w:r>
          </w:p>
          <w:p w14:paraId="5C4B9456" w14:textId="77777777" w:rsidR="00215698" w:rsidRPr="005B67D8" w:rsidRDefault="00215698" w:rsidP="00215698">
            <w:pPr>
              <w:pStyle w:val="Odstavecseseznamem"/>
              <w:keepLines/>
              <w:widowControl w:val="0"/>
              <w:numPr>
                <w:ilvl w:val="0"/>
                <w:numId w:val="24"/>
              </w:numPr>
              <w:spacing w:before="20" w:after="20" w:line="288" w:lineRule="auto"/>
              <w:rPr>
                <w:rFonts w:asciiTheme="minorHAnsi" w:hAnsiTheme="minorHAnsi" w:cstheme="minorHAnsi"/>
                <w:caps/>
              </w:rPr>
            </w:pPr>
            <w:r w:rsidRPr="00582910">
              <w:rPr>
                <w:rFonts w:asciiTheme="minorHAnsi" w:hAnsiTheme="minorHAnsi" w:cstheme="minorHAnsi"/>
              </w:rPr>
              <w:lastRenderedPageBreak/>
              <w:t xml:space="preserve">vyhláška </w:t>
            </w:r>
            <w:r>
              <w:rPr>
                <w:rFonts w:asciiTheme="minorHAnsi" w:hAnsiTheme="minorHAnsi" w:cstheme="minorHAnsi"/>
              </w:rPr>
              <w:t>MŽP</w:t>
            </w:r>
            <w:r w:rsidRPr="00582910">
              <w:rPr>
                <w:rFonts w:asciiTheme="minorHAnsi" w:hAnsiTheme="minorHAnsi" w:cstheme="minorHAnsi"/>
              </w:rPr>
              <w:t xml:space="preserve"> č. </w:t>
            </w:r>
            <w:r>
              <w:rPr>
                <w:rFonts w:asciiTheme="minorHAnsi" w:hAnsiTheme="minorHAnsi" w:cstheme="minorHAnsi"/>
              </w:rPr>
              <w:t>273</w:t>
            </w:r>
            <w:r w:rsidRPr="00582910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</w:t>
            </w:r>
            <w:r w:rsidRPr="00582910">
              <w:rPr>
                <w:rFonts w:asciiTheme="minorHAnsi" w:hAnsiTheme="minorHAnsi" w:cstheme="minorHAnsi"/>
              </w:rPr>
              <w:t xml:space="preserve">1 Sb., o podrobnostech nakládání s odpady, </w:t>
            </w:r>
            <w:r>
              <w:rPr>
                <w:rFonts w:asciiTheme="minorHAnsi" w:hAnsiTheme="minorHAnsi" w:cstheme="minorHAnsi"/>
              </w:rPr>
              <w:t>ve znění pozdějších předpisů</w:t>
            </w:r>
            <w:r w:rsidRPr="001C6ED0">
              <w:rPr>
                <w:rFonts w:asciiTheme="minorHAnsi" w:hAnsiTheme="minorHAnsi" w:cstheme="minorHAnsi"/>
              </w:rPr>
              <w:t>;</w:t>
            </w:r>
          </w:p>
          <w:p w14:paraId="34592E7E" w14:textId="14BFEC12" w:rsidR="00E34BE5" w:rsidRPr="005109B3" w:rsidDel="00E34BE5" w:rsidRDefault="00215698" w:rsidP="00215698">
            <w:pPr>
              <w:keepLines/>
              <w:widowControl w:val="0"/>
              <w:numPr>
                <w:ilvl w:val="0"/>
                <w:numId w:val="24"/>
              </w:numPr>
              <w:tabs>
                <w:tab w:val="left" w:pos="851"/>
              </w:tabs>
              <w:spacing w:before="20" w:after="20" w:line="288" w:lineRule="auto"/>
              <w:jc w:val="both"/>
              <w:rPr>
                <w:rFonts w:ascii="Times New Roman" w:hAnsi="Times New Roman" w:cs="Times New Roman"/>
              </w:rPr>
            </w:pPr>
            <w:r w:rsidRPr="005B67D8">
              <w:rPr>
                <w:rFonts w:cstheme="minorHAnsi"/>
                <w:caps/>
              </w:rPr>
              <w:t xml:space="preserve">OZV </w:t>
            </w:r>
            <w:r w:rsidRPr="00AA6593">
              <w:rPr>
                <w:rFonts w:cstheme="minorHAnsi"/>
                <w:bCs/>
              </w:rPr>
              <w:t>č. 3/2021, o stanovení obecního systému odpadového hospodářství, v platném znění</w:t>
            </w:r>
            <w:r w:rsidRPr="00AA6593" w:rsidDel="00B82C17">
              <w:rPr>
                <w:rFonts w:cstheme="minorHAnsi"/>
                <w:bCs/>
              </w:rPr>
              <w:t xml:space="preserve"> </w:t>
            </w:r>
            <w:r w:rsidRPr="005B67D8">
              <w:rPr>
                <w:rFonts w:cstheme="minorHAnsi"/>
                <w:bCs/>
              </w:rPr>
              <w:t>(vyhláška o odpadech)</w:t>
            </w:r>
            <w:r>
              <w:rPr>
                <w:rFonts w:cstheme="minorHAnsi"/>
                <w:bCs/>
              </w:rPr>
              <w:t>.</w:t>
            </w:r>
          </w:p>
        </w:tc>
      </w:tr>
      <w:tr w:rsidR="00E34BE5" w:rsidRPr="00A86F05" w14:paraId="1873473A" w14:textId="77777777" w:rsidTr="00473BAC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6EE9BFE3" w14:textId="77777777" w:rsidR="00E34BE5" w:rsidRPr="00F10CB0" w:rsidRDefault="00C6069D" w:rsidP="00224456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MÍSTO PLNĚNÍ</w:t>
            </w:r>
          </w:p>
        </w:tc>
      </w:tr>
      <w:tr w:rsidR="009B4BC2" w:rsidRPr="00A86F05" w14:paraId="667BD638" w14:textId="77777777" w:rsidTr="00473BAC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98034F2" w14:textId="77777777" w:rsidR="009B4BC2" w:rsidRPr="006451C0" w:rsidRDefault="009B4BC2" w:rsidP="00A72764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51C0">
              <w:rPr>
                <w:rFonts w:asciiTheme="minorHAnsi" w:hAnsiTheme="minorHAnsi" w:cstheme="minorHAnsi"/>
                <w:sz w:val="22"/>
                <w:szCs w:val="22"/>
              </w:rPr>
              <w:t xml:space="preserve">Správní obvod </w:t>
            </w:r>
            <w:r w:rsidR="00A72764">
              <w:rPr>
                <w:rFonts w:asciiTheme="minorHAnsi" w:hAnsiTheme="minorHAnsi" w:cstheme="minorHAnsi"/>
                <w:sz w:val="22"/>
                <w:szCs w:val="22"/>
              </w:rPr>
              <w:t>Objednatele</w:t>
            </w:r>
            <w:r w:rsidRPr="006451C0">
              <w:rPr>
                <w:rFonts w:asciiTheme="minorHAnsi" w:hAnsiTheme="minorHAnsi" w:cstheme="minorHAnsi"/>
                <w:sz w:val="22"/>
                <w:szCs w:val="22"/>
              </w:rPr>
              <w:t>, konkrétní místa plnění budou určena Objednávkou.</w:t>
            </w:r>
          </w:p>
        </w:tc>
      </w:tr>
    </w:tbl>
    <w:p w14:paraId="37D605ED" w14:textId="77777777" w:rsidR="004F396A" w:rsidRPr="00A86F05" w:rsidRDefault="004F396A">
      <w:pPr>
        <w:rPr>
          <w:rFonts w:cstheme="minorHAnsi"/>
        </w:rPr>
      </w:pPr>
    </w:p>
    <w:sectPr w:rsidR="004F396A" w:rsidRPr="00A86F05" w:rsidSect="00473B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A0B54" w14:textId="77777777" w:rsidR="000E5DF0" w:rsidRDefault="000E5DF0" w:rsidP="00D567AC">
      <w:pPr>
        <w:spacing w:after="0" w:line="240" w:lineRule="auto"/>
      </w:pPr>
      <w:r>
        <w:separator/>
      </w:r>
    </w:p>
  </w:endnote>
  <w:endnote w:type="continuationSeparator" w:id="0">
    <w:p w14:paraId="756DFBA1" w14:textId="77777777" w:rsidR="000E5DF0" w:rsidRDefault="000E5DF0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F88A" w14:textId="77777777" w:rsidR="00F10CB0" w:rsidRDefault="00F10C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82CD" w14:textId="77777777" w:rsidR="00F10CB0" w:rsidRDefault="00F10CB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64702" w14:textId="77777777" w:rsidR="00F10CB0" w:rsidRDefault="00F10C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1925B" w14:textId="77777777" w:rsidR="000E5DF0" w:rsidRDefault="000E5DF0" w:rsidP="00D567AC">
      <w:pPr>
        <w:spacing w:after="0" w:line="240" w:lineRule="auto"/>
      </w:pPr>
      <w:r>
        <w:separator/>
      </w:r>
    </w:p>
  </w:footnote>
  <w:footnote w:type="continuationSeparator" w:id="0">
    <w:p w14:paraId="5725C9E9" w14:textId="77777777" w:rsidR="000E5DF0" w:rsidRDefault="000E5DF0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EF52C" w14:textId="77777777" w:rsidR="00F10CB0" w:rsidRDefault="00F10C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73ECB" w14:textId="77777777" w:rsidR="00F10CB0" w:rsidRDefault="00F10CB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AA34A" w14:textId="77777777" w:rsidR="00F10CB0" w:rsidRDefault="00F10C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182.05pt;height:138.55pt" o:bullet="t">
        <v:imagedata r:id="rId1" o:title="odrazka"/>
      </v:shape>
    </w:pict>
  </w:numPicBullet>
  <w:abstractNum w:abstractNumId="0" w15:restartNumberingAfterBreak="0">
    <w:nsid w:val="078C45EC"/>
    <w:multiLevelType w:val="multilevel"/>
    <w:tmpl w:val="EF1EF786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55D24"/>
    <w:multiLevelType w:val="multilevel"/>
    <w:tmpl w:val="409878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76A73"/>
    <w:multiLevelType w:val="multilevel"/>
    <w:tmpl w:val="EF1EF786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33647"/>
    <w:multiLevelType w:val="hybridMultilevel"/>
    <w:tmpl w:val="F452AFBC"/>
    <w:lvl w:ilvl="0" w:tplc="4A0C44B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B2D74"/>
    <w:multiLevelType w:val="hybridMultilevel"/>
    <w:tmpl w:val="F87A2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346CC"/>
    <w:multiLevelType w:val="multilevel"/>
    <w:tmpl w:val="409878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A480F"/>
    <w:multiLevelType w:val="multilevel"/>
    <w:tmpl w:val="CA9E916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9" w15:restartNumberingAfterBreak="0">
    <w:nsid w:val="550C70D1"/>
    <w:multiLevelType w:val="multilevel"/>
    <w:tmpl w:val="FA52B7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0B25469"/>
    <w:multiLevelType w:val="multilevel"/>
    <w:tmpl w:val="409878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3" w15:restartNumberingAfterBreak="0">
    <w:nsid w:val="6C745F44"/>
    <w:multiLevelType w:val="multilevel"/>
    <w:tmpl w:val="F5BCB7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18C53D6"/>
    <w:multiLevelType w:val="multilevel"/>
    <w:tmpl w:val="7D5E049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60130647">
    <w:abstractNumId w:val="22"/>
  </w:num>
  <w:num w:numId="2" w16cid:durableId="30496048">
    <w:abstractNumId w:val="16"/>
  </w:num>
  <w:num w:numId="3" w16cid:durableId="294601557">
    <w:abstractNumId w:val="16"/>
  </w:num>
  <w:num w:numId="4" w16cid:durableId="303388971">
    <w:abstractNumId w:val="16"/>
  </w:num>
  <w:num w:numId="5" w16cid:durableId="1018431223">
    <w:abstractNumId w:val="18"/>
  </w:num>
  <w:num w:numId="6" w16cid:durableId="465633987">
    <w:abstractNumId w:val="1"/>
  </w:num>
  <w:num w:numId="7" w16cid:durableId="1190992061">
    <w:abstractNumId w:val="21"/>
  </w:num>
  <w:num w:numId="8" w16cid:durableId="1622302305">
    <w:abstractNumId w:val="13"/>
  </w:num>
  <w:num w:numId="9" w16cid:durableId="2062166806">
    <w:abstractNumId w:val="10"/>
  </w:num>
  <w:num w:numId="10" w16cid:durableId="810560175">
    <w:abstractNumId w:val="17"/>
  </w:num>
  <w:num w:numId="11" w16cid:durableId="1571571975">
    <w:abstractNumId w:val="9"/>
  </w:num>
  <w:num w:numId="12" w16cid:durableId="178349927">
    <w:abstractNumId w:val="20"/>
  </w:num>
  <w:num w:numId="13" w16cid:durableId="1967808445">
    <w:abstractNumId w:val="2"/>
  </w:num>
  <w:num w:numId="14" w16cid:durableId="639383448">
    <w:abstractNumId w:val="6"/>
  </w:num>
  <w:num w:numId="15" w16cid:durableId="1584491465">
    <w:abstractNumId w:val="14"/>
  </w:num>
  <w:num w:numId="16" w16cid:durableId="445781594">
    <w:abstractNumId w:val="7"/>
  </w:num>
  <w:num w:numId="17" w16cid:durableId="419716538">
    <w:abstractNumId w:val="4"/>
  </w:num>
  <w:num w:numId="18" w16cid:durableId="1247303719">
    <w:abstractNumId w:val="11"/>
  </w:num>
  <w:num w:numId="19" w16cid:durableId="428232212">
    <w:abstractNumId w:val="8"/>
  </w:num>
  <w:num w:numId="20" w16cid:durableId="612783440">
    <w:abstractNumId w:val="24"/>
  </w:num>
  <w:num w:numId="21" w16cid:durableId="1663310220">
    <w:abstractNumId w:val="12"/>
  </w:num>
  <w:num w:numId="22" w16cid:durableId="1732583368">
    <w:abstractNumId w:val="23"/>
  </w:num>
  <w:num w:numId="23" w16cid:durableId="180123587">
    <w:abstractNumId w:val="3"/>
  </w:num>
  <w:num w:numId="24" w16cid:durableId="1428187274">
    <w:abstractNumId w:val="19"/>
  </w:num>
  <w:num w:numId="25" w16cid:durableId="1914048161">
    <w:abstractNumId w:val="15"/>
  </w:num>
  <w:num w:numId="26" w16cid:durableId="1735543144">
    <w:abstractNumId w:val="5"/>
  </w:num>
  <w:num w:numId="27" w16cid:durableId="354159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85"/>
    <w:rsid w:val="000019BA"/>
    <w:rsid w:val="00002FCB"/>
    <w:rsid w:val="00027646"/>
    <w:rsid w:val="00040878"/>
    <w:rsid w:val="00040DBB"/>
    <w:rsid w:val="00044631"/>
    <w:rsid w:val="000454C1"/>
    <w:rsid w:val="00065E79"/>
    <w:rsid w:val="000665BF"/>
    <w:rsid w:val="00072935"/>
    <w:rsid w:val="000A6891"/>
    <w:rsid w:val="000A7360"/>
    <w:rsid w:val="000B2CD0"/>
    <w:rsid w:val="000B3D13"/>
    <w:rsid w:val="000B57CF"/>
    <w:rsid w:val="000C09C3"/>
    <w:rsid w:val="000C0D57"/>
    <w:rsid w:val="000C5BC0"/>
    <w:rsid w:val="000C7666"/>
    <w:rsid w:val="000D2688"/>
    <w:rsid w:val="000E1160"/>
    <w:rsid w:val="000E49F3"/>
    <w:rsid w:val="000E5DF0"/>
    <w:rsid w:val="000F0D75"/>
    <w:rsid w:val="000F5D5B"/>
    <w:rsid w:val="00100E77"/>
    <w:rsid w:val="0010292E"/>
    <w:rsid w:val="001037A7"/>
    <w:rsid w:val="00121179"/>
    <w:rsid w:val="0012125F"/>
    <w:rsid w:val="00124BA9"/>
    <w:rsid w:val="0012673C"/>
    <w:rsid w:val="00126E1F"/>
    <w:rsid w:val="00126F8A"/>
    <w:rsid w:val="00132178"/>
    <w:rsid w:val="00132995"/>
    <w:rsid w:val="001517D8"/>
    <w:rsid w:val="001626B9"/>
    <w:rsid w:val="00171338"/>
    <w:rsid w:val="001825AB"/>
    <w:rsid w:val="00197101"/>
    <w:rsid w:val="001977E8"/>
    <w:rsid w:val="001A194A"/>
    <w:rsid w:val="001A46D8"/>
    <w:rsid w:val="001C67CB"/>
    <w:rsid w:val="001C6ED0"/>
    <w:rsid w:val="001E421F"/>
    <w:rsid w:val="001F01F6"/>
    <w:rsid w:val="001F2EDE"/>
    <w:rsid w:val="00206E24"/>
    <w:rsid w:val="00215698"/>
    <w:rsid w:val="00216D51"/>
    <w:rsid w:val="00220F90"/>
    <w:rsid w:val="00221006"/>
    <w:rsid w:val="00224456"/>
    <w:rsid w:val="00225A26"/>
    <w:rsid w:val="00226F0D"/>
    <w:rsid w:val="00227522"/>
    <w:rsid w:val="00231B56"/>
    <w:rsid w:val="00237DB5"/>
    <w:rsid w:val="00241443"/>
    <w:rsid w:val="00253A7B"/>
    <w:rsid w:val="00255F09"/>
    <w:rsid w:val="00260C76"/>
    <w:rsid w:val="00261EB2"/>
    <w:rsid w:val="002736BA"/>
    <w:rsid w:val="00281A93"/>
    <w:rsid w:val="00291A41"/>
    <w:rsid w:val="002A5C20"/>
    <w:rsid w:val="002C1658"/>
    <w:rsid w:val="002C176F"/>
    <w:rsid w:val="002C3F04"/>
    <w:rsid w:val="002D7F8B"/>
    <w:rsid w:val="002E752A"/>
    <w:rsid w:val="002E75A1"/>
    <w:rsid w:val="002E78D4"/>
    <w:rsid w:val="002F2071"/>
    <w:rsid w:val="00300F38"/>
    <w:rsid w:val="00306A39"/>
    <w:rsid w:val="00307CDC"/>
    <w:rsid w:val="00321388"/>
    <w:rsid w:val="003279F8"/>
    <w:rsid w:val="00340B86"/>
    <w:rsid w:val="00366CA8"/>
    <w:rsid w:val="00375047"/>
    <w:rsid w:val="00377027"/>
    <w:rsid w:val="003839B1"/>
    <w:rsid w:val="00395F25"/>
    <w:rsid w:val="003A43EB"/>
    <w:rsid w:val="003B7964"/>
    <w:rsid w:val="003C10B3"/>
    <w:rsid w:val="004031B1"/>
    <w:rsid w:val="0041148C"/>
    <w:rsid w:val="00413805"/>
    <w:rsid w:val="004166C0"/>
    <w:rsid w:val="004176B2"/>
    <w:rsid w:val="00422761"/>
    <w:rsid w:val="004364C1"/>
    <w:rsid w:val="00436521"/>
    <w:rsid w:val="00442E44"/>
    <w:rsid w:val="004463FB"/>
    <w:rsid w:val="0046171B"/>
    <w:rsid w:val="00473BAC"/>
    <w:rsid w:val="004824A1"/>
    <w:rsid w:val="00490D09"/>
    <w:rsid w:val="0049401F"/>
    <w:rsid w:val="00495571"/>
    <w:rsid w:val="004A30AA"/>
    <w:rsid w:val="004B45DE"/>
    <w:rsid w:val="004B7F7F"/>
    <w:rsid w:val="004D0015"/>
    <w:rsid w:val="004D6BB8"/>
    <w:rsid w:val="004F0AAC"/>
    <w:rsid w:val="004F184F"/>
    <w:rsid w:val="004F372A"/>
    <w:rsid w:val="004F396A"/>
    <w:rsid w:val="004F4BB2"/>
    <w:rsid w:val="00503C26"/>
    <w:rsid w:val="00507D88"/>
    <w:rsid w:val="005109B3"/>
    <w:rsid w:val="0051377C"/>
    <w:rsid w:val="005232BF"/>
    <w:rsid w:val="005255E2"/>
    <w:rsid w:val="00530459"/>
    <w:rsid w:val="00536A75"/>
    <w:rsid w:val="00551C21"/>
    <w:rsid w:val="00553352"/>
    <w:rsid w:val="005627ED"/>
    <w:rsid w:val="005738EA"/>
    <w:rsid w:val="00575923"/>
    <w:rsid w:val="005772C0"/>
    <w:rsid w:val="00581D9F"/>
    <w:rsid w:val="00590021"/>
    <w:rsid w:val="005938BE"/>
    <w:rsid w:val="005B3EF5"/>
    <w:rsid w:val="005B56B6"/>
    <w:rsid w:val="005B6562"/>
    <w:rsid w:val="005C033B"/>
    <w:rsid w:val="005C5454"/>
    <w:rsid w:val="005E0F19"/>
    <w:rsid w:val="005E3D66"/>
    <w:rsid w:val="00600691"/>
    <w:rsid w:val="00605C3B"/>
    <w:rsid w:val="00606640"/>
    <w:rsid w:val="00632303"/>
    <w:rsid w:val="00632660"/>
    <w:rsid w:val="006366F9"/>
    <w:rsid w:val="006402B8"/>
    <w:rsid w:val="00644DB9"/>
    <w:rsid w:val="006451C0"/>
    <w:rsid w:val="00651A3E"/>
    <w:rsid w:val="0065568A"/>
    <w:rsid w:val="00656C40"/>
    <w:rsid w:val="00666359"/>
    <w:rsid w:val="00667AA1"/>
    <w:rsid w:val="00670BE8"/>
    <w:rsid w:val="00674202"/>
    <w:rsid w:val="00691D02"/>
    <w:rsid w:val="006A1C94"/>
    <w:rsid w:val="006C5E77"/>
    <w:rsid w:val="006D7E9D"/>
    <w:rsid w:val="006E171D"/>
    <w:rsid w:val="006E2821"/>
    <w:rsid w:val="00701711"/>
    <w:rsid w:val="00706D8C"/>
    <w:rsid w:val="00717053"/>
    <w:rsid w:val="00730BEF"/>
    <w:rsid w:val="0073163C"/>
    <w:rsid w:val="0073780C"/>
    <w:rsid w:val="00737CF5"/>
    <w:rsid w:val="00745095"/>
    <w:rsid w:val="007463F9"/>
    <w:rsid w:val="0075373F"/>
    <w:rsid w:val="0076311E"/>
    <w:rsid w:val="007647DB"/>
    <w:rsid w:val="00771E57"/>
    <w:rsid w:val="00774583"/>
    <w:rsid w:val="007764F8"/>
    <w:rsid w:val="00781F81"/>
    <w:rsid w:val="00792B0F"/>
    <w:rsid w:val="007A3376"/>
    <w:rsid w:val="007A6B09"/>
    <w:rsid w:val="007B072D"/>
    <w:rsid w:val="007C25CE"/>
    <w:rsid w:val="007C308A"/>
    <w:rsid w:val="007D1D68"/>
    <w:rsid w:val="007D211D"/>
    <w:rsid w:val="007E4C72"/>
    <w:rsid w:val="007F4185"/>
    <w:rsid w:val="007F5778"/>
    <w:rsid w:val="007F612B"/>
    <w:rsid w:val="007F7B59"/>
    <w:rsid w:val="00802E99"/>
    <w:rsid w:val="00804053"/>
    <w:rsid w:val="00813F12"/>
    <w:rsid w:val="0083026F"/>
    <w:rsid w:val="0084314B"/>
    <w:rsid w:val="008441E4"/>
    <w:rsid w:val="008453E0"/>
    <w:rsid w:val="00850066"/>
    <w:rsid w:val="00862591"/>
    <w:rsid w:val="0086270F"/>
    <w:rsid w:val="00877F00"/>
    <w:rsid w:val="00880B16"/>
    <w:rsid w:val="00891201"/>
    <w:rsid w:val="00896FB1"/>
    <w:rsid w:val="008A7435"/>
    <w:rsid w:val="008A75DB"/>
    <w:rsid w:val="008C32CD"/>
    <w:rsid w:val="008C3BE4"/>
    <w:rsid w:val="008C3E65"/>
    <w:rsid w:val="008C713E"/>
    <w:rsid w:val="008D46F3"/>
    <w:rsid w:val="008D588A"/>
    <w:rsid w:val="008F2089"/>
    <w:rsid w:val="008F78DC"/>
    <w:rsid w:val="00915F12"/>
    <w:rsid w:val="00922B93"/>
    <w:rsid w:val="0095224D"/>
    <w:rsid w:val="00953FE7"/>
    <w:rsid w:val="009666CC"/>
    <w:rsid w:val="0097133D"/>
    <w:rsid w:val="00975E62"/>
    <w:rsid w:val="00982E38"/>
    <w:rsid w:val="009846C2"/>
    <w:rsid w:val="00990594"/>
    <w:rsid w:val="009B3485"/>
    <w:rsid w:val="009B4BC2"/>
    <w:rsid w:val="009B5997"/>
    <w:rsid w:val="009B77BD"/>
    <w:rsid w:val="009C32F5"/>
    <w:rsid w:val="009E3168"/>
    <w:rsid w:val="009E341C"/>
    <w:rsid w:val="009F6E7E"/>
    <w:rsid w:val="00A15A37"/>
    <w:rsid w:val="00A64D1F"/>
    <w:rsid w:val="00A654F2"/>
    <w:rsid w:val="00A65638"/>
    <w:rsid w:val="00A65671"/>
    <w:rsid w:val="00A72764"/>
    <w:rsid w:val="00A77F24"/>
    <w:rsid w:val="00A81F16"/>
    <w:rsid w:val="00A86F05"/>
    <w:rsid w:val="00AB2D59"/>
    <w:rsid w:val="00AB48FD"/>
    <w:rsid w:val="00AC3003"/>
    <w:rsid w:val="00AD2A0D"/>
    <w:rsid w:val="00AD468E"/>
    <w:rsid w:val="00AD5474"/>
    <w:rsid w:val="00AE45F3"/>
    <w:rsid w:val="00AE5D96"/>
    <w:rsid w:val="00AE5FD4"/>
    <w:rsid w:val="00AE71E0"/>
    <w:rsid w:val="00AF3C58"/>
    <w:rsid w:val="00AF3DE2"/>
    <w:rsid w:val="00B10D7D"/>
    <w:rsid w:val="00B13589"/>
    <w:rsid w:val="00B20E4E"/>
    <w:rsid w:val="00B246E2"/>
    <w:rsid w:val="00B26DE4"/>
    <w:rsid w:val="00B307A3"/>
    <w:rsid w:val="00B33BEE"/>
    <w:rsid w:val="00B34D8E"/>
    <w:rsid w:val="00B46F63"/>
    <w:rsid w:val="00B4775D"/>
    <w:rsid w:val="00B47A37"/>
    <w:rsid w:val="00B526C7"/>
    <w:rsid w:val="00B5436C"/>
    <w:rsid w:val="00B54521"/>
    <w:rsid w:val="00B5518D"/>
    <w:rsid w:val="00B55465"/>
    <w:rsid w:val="00B61B2E"/>
    <w:rsid w:val="00B738CB"/>
    <w:rsid w:val="00B907AB"/>
    <w:rsid w:val="00B965B6"/>
    <w:rsid w:val="00BA1DC4"/>
    <w:rsid w:val="00BD0CBB"/>
    <w:rsid w:val="00BE001A"/>
    <w:rsid w:val="00BE6007"/>
    <w:rsid w:val="00BF216F"/>
    <w:rsid w:val="00C03185"/>
    <w:rsid w:val="00C04BE6"/>
    <w:rsid w:val="00C24EDE"/>
    <w:rsid w:val="00C369CC"/>
    <w:rsid w:val="00C37FF7"/>
    <w:rsid w:val="00C43B5D"/>
    <w:rsid w:val="00C44407"/>
    <w:rsid w:val="00C44D79"/>
    <w:rsid w:val="00C52CFC"/>
    <w:rsid w:val="00C556D9"/>
    <w:rsid w:val="00C57824"/>
    <w:rsid w:val="00C6069D"/>
    <w:rsid w:val="00C63058"/>
    <w:rsid w:val="00C67373"/>
    <w:rsid w:val="00C7422D"/>
    <w:rsid w:val="00C818CA"/>
    <w:rsid w:val="00C84A01"/>
    <w:rsid w:val="00C92700"/>
    <w:rsid w:val="00CA1F4E"/>
    <w:rsid w:val="00CC072B"/>
    <w:rsid w:val="00CD34C8"/>
    <w:rsid w:val="00CD5BAD"/>
    <w:rsid w:val="00CE0623"/>
    <w:rsid w:val="00D06987"/>
    <w:rsid w:val="00D21241"/>
    <w:rsid w:val="00D338BF"/>
    <w:rsid w:val="00D36000"/>
    <w:rsid w:val="00D40AA9"/>
    <w:rsid w:val="00D42F61"/>
    <w:rsid w:val="00D567AC"/>
    <w:rsid w:val="00D623ED"/>
    <w:rsid w:val="00D665B5"/>
    <w:rsid w:val="00D805FB"/>
    <w:rsid w:val="00D87450"/>
    <w:rsid w:val="00D9014E"/>
    <w:rsid w:val="00D95244"/>
    <w:rsid w:val="00DA2671"/>
    <w:rsid w:val="00DB2581"/>
    <w:rsid w:val="00DB2A77"/>
    <w:rsid w:val="00DB6CED"/>
    <w:rsid w:val="00DB7129"/>
    <w:rsid w:val="00DD1249"/>
    <w:rsid w:val="00DD4624"/>
    <w:rsid w:val="00DD6EF8"/>
    <w:rsid w:val="00DE20D9"/>
    <w:rsid w:val="00DF7BC0"/>
    <w:rsid w:val="00E04A97"/>
    <w:rsid w:val="00E10E56"/>
    <w:rsid w:val="00E166D0"/>
    <w:rsid w:val="00E1691F"/>
    <w:rsid w:val="00E17B70"/>
    <w:rsid w:val="00E2117E"/>
    <w:rsid w:val="00E219EC"/>
    <w:rsid w:val="00E21FC8"/>
    <w:rsid w:val="00E34BE5"/>
    <w:rsid w:val="00E35EE8"/>
    <w:rsid w:val="00E4433F"/>
    <w:rsid w:val="00E534E0"/>
    <w:rsid w:val="00E6076D"/>
    <w:rsid w:val="00E615C1"/>
    <w:rsid w:val="00E653B2"/>
    <w:rsid w:val="00E72CD5"/>
    <w:rsid w:val="00E80945"/>
    <w:rsid w:val="00E82F78"/>
    <w:rsid w:val="00E84290"/>
    <w:rsid w:val="00E85812"/>
    <w:rsid w:val="00E92BD5"/>
    <w:rsid w:val="00E92D81"/>
    <w:rsid w:val="00E9371A"/>
    <w:rsid w:val="00E960BB"/>
    <w:rsid w:val="00EA67DE"/>
    <w:rsid w:val="00EC6323"/>
    <w:rsid w:val="00EE4DA9"/>
    <w:rsid w:val="00EF3261"/>
    <w:rsid w:val="00F02A93"/>
    <w:rsid w:val="00F10CB0"/>
    <w:rsid w:val="00F20013"/>
    <w:rsid w:val="00F204E5"/>
    <w:rsid w:val="00F21157"/>
    <w:rsid w:val="00F21EE5"/>
    <w:rsid w:val="00F26258"/>
    <w:rsid w:val="00F30DB4"/>
    <w:rsid w:val="00F320AE"/>
    <w:rsid w:val="00F64E28"/>
    <w:rsid w:val="00F67AE2"/>
    <w:rsid w:val="00F83AAC"/>
    <w:rsid w:val="00F850F4"/>
    <w:rsid w:val="00F97E8D"/>
    <w:rsid w:val="00FA500B"/>
    <w:rsid w:val="00FB1766"/>
    <w:rsid w:val="00FD4776"/>
    <w:rsid w:val="00FD6B1E"/>
    <w:rsid w:val="00FF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6A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F10CB0"/>
    <w:pPr>
      <w:spacing w:after="100"/>
      <w:ind w:left="220"/>
    </w:pPr>
  </w:style>
  <w:style w:type="paragraph" w:styleId="Revize">
    <w:name w:val="Revision"/>
    <w:hidden/>
    <w:uiPriority w:val="99"/>
    <w:semiHidden/>
    <w:rsid w:val="00495571"/>
    <w:pPr>
      <w:spacing w:after="0" w:line="240" w:lineRule="auto"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E4C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E4C72"/>
    <w:rPr>
      <w:rFonts w:ascii="Courier New" w:eastAsia="Times New Roman" w:hAnsi="Courier New" w:cs="Courier New"/>
      <w:sz w:val="20"/>
      <w:szCs w:val="20"/>
    </w:rPr>
  </w:style>
  <w:style w:type="character" w:customStyle="1" w:styleId="difference">
    <w:name w:val="difference"/>
    <w:basedOn w:val="Standardnpsmoodstavce"/>
    <w:rsid w:val="007E4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2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e xmlns="5e6c6c5c-474c-4ef7-b7d6-59a0e77cc256" xsi:nil="true"/>
    <Notes1 xmlns="5e6c6c5c-474c-4ef7-b7d6-59a0e77cc256" xsi:nil="true"/>
    <Related_x0020_Documents xmlns="5e6c6c5c-474c-4ef7-b7d6-59a0e77cc256" xsi:nil="true"/>
    <Acquired_x0020_on xmlns="8662c659-72ab-411b-b755-fbef5cbbde18" xsi:nil="true"/>
    <Category1 xmlns="5e6c6c5c-474c-4ef7-b7d6-59a0e77cc256" xsi:nil="true"/>
    <_Source xmlns="4085a4f5-5f40-4143-b221-75ee5dde648a" xsi:nil="true"/>
    <Procedural_x0020_State xmlns="5e6c6c5c-474c-4ef7-b7d6-59a0e77cc256" xsi:nil="true"/>
    <In_x0020_fact_x0020_created_x0020_on xmlns="8662c659-72ab-411b-b755-fbef5cbbde18" xsi:nil="true"/>
    <Date_x0020_of_x0020_Delivery xmlns="8662c659-72ab-411b-b755-fbef5cbbde18" xsi:nil="true"/>
    <Real_x0020_Author xmlns="5e6c6c5c-474c-4ef7-b7d6-59a0e77cc256" xsi:nil="true"/>
    <English_x0020_Title xmlns="5e6c6c5c-474c-4ef7-b7d6-59a0e77cc25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2DEDD359B05418EBA44D638AC4033" ma:contentTypeVersion="23" ma:contentTypeDescription="Create a new document." ma:contentTypeScope="" ma:versionID="3442b45de2d1e21b64f3164b9cdc747e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3661F-A2B3-4C2E-BBC1-6C5FBC57855E}">
  <ds:schemaRefs>
    <ds:schemaRef ds:uri="http://schemas.microsoft.com/office/2006/metadata/properties"/>
    <ds:schemaRef ds:uri="http://schemas.microsoft.com/office/infopath/2007/PartnerControls"/>
    <ds:schemaRef ds:uri="5e6c6c5c-474c-4ef7-b7d6-59a0e77cc256"/>
    <ds:schemaRef ds:uri="8662c659-72ab-411b-b755-fbef5cbbde18"/>
    <ds:schemaRef ds:uri="4085a4f5-5f40-4143-b221-75ee5dde648a"/>
  </ds:schemaRefs>
</ds:datastoreItem>
</file>

<file path=customXml/itemProps2.xml><?xml version="1.0" encoding="utf-8"?>
<ds:datastoreItem xmlns:ds="http://schemas.openxmlformats.org/officeDocument/2006/customXml" ds:itemID="{16CFAD23-3040-436D-B7C5-FD211DD41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148C4A-47FF-4258-BCD6-F80D8287B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EF8E00-0BB4-4CE8-AB05-CCBC423D7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3137</Words>
  <Characters>18510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2023-01-17T13:30:00Z</dcterms:created>
  <dcterms:modified xsi:type="dcterms:W3CDTF">2023-03-09T19:24:00Z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0x010100EAB2DEDD359B05418EBA44D638AC4033</vt:lpwstr>
  </property>
</Properties>
</file>