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B07" w14:textId="6CB58348" w:rsidR="00E73F2E" w:rsidRPr="00E73F2E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>
        <w:rPr>
          <w:rFonts w:ascii="Arial" w:eastAsia="Times New Roman" w:hAnsi="Arial" w:cs="Arial"/>
          <w:b/>
          <w:bCs/>
          <w:lang w:eastAsia="cs-CZ"/>
        </w:rPr>
        <w:t>Dílo</w:t>
      </w:r>
      <w:r w:rsidR="005868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494D6E6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5A2DB821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se sídlem:</w:t>
      </w:r>
      <w:r w:rsidR="00993970">
        <w:rPr>
          <w:rFonts w:ascii="Arial" w:eastAsia="Times New Roman" w:hAnsi="Arial" w:cs="Arial"/>
          <w:lang w:eastAsia="cs-CZ"/>
        </w:rPr>
        <w:tab/>
      </w:r>
      <w:r w:rsidR="00993970">
        <w:rPr>
          <w:rFonts w:ascii="Arial" w:eastAsia="Times New Roman" w:hAnsi="Arial" w:cs="Arial"/>
          <w:lang w:eastAsia="cs-CZ"/>
        </w:rPr>
        <w:tab/>
      </w:r>
      <w:r w:rsidR="00993970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>Velká Hradební 2336/8, 401 00 Ústí nad Labem</w:t>
      </w:r>
    </w:p>
    <w:p w14:paraId="4889AD9B" w14:textId="77777777" w:rsidR="00DC1E08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E73F2E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10506805" w14:textId="36F6D3C8" w:rsidR="0070591C" w:rsidRDefault="00E73F2E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 w:rsidR="00AB3CA0">
        <w:rPr>
          <w:rFonts w:ascii="Arial" w:eastAsia="Times New Roman" w:hAnsi="Arial" w:cs="Arial"/>
          <w:lang w:eastAsia="cs-CZ"/>
        </w:rPr>
        <w:t>Jan Hodný</w:t>
      </w:r>
      <w:r w:rsidR="009B12CA">
        <w:rPr>
          <w:rFonts w:ascii="Arial" w:eastAsia="Times New Roman" w:hAnsi="Arial" w:cs="Arial"/>
          <w:lang w:eastAsia="cs-CZ"/>
        </w:rPr>
        <w:t xml:space="preserve">, technik </w:t>
      </w:r>
      <w:r w:rsidR="009B12CA" w:rsidRPr="00E73F2E">
        <w:rPr>
          <w:rFonts w:ascii="Arial" w:eastAsia="Times New Roman" w:hAnsi="Arial" w:cs="Arial"/>
          <w:lang w:eastAsia="cs-CZ"/>
        </w:rPr>
        <w:t xml:space="preserve">oddělení </w:t>
      </w:r>
      <w:r w:rsidR="00AB3CA0">
        <w:rPr>
          <w:rFonts w:ascii="Arial" w:eastAsia="Times New Roman" w:hAnsi="Arial" w:cs="Arial"/>
          <w:lang w:eastAsia="cs-CZ"/>
        </w:rPr>
        <w:t>evidence</w:t>
      </w:r>
      <w:r w:rsidR="009B12CA" w:rsidRPr="00E73F2E">
        <w:rPr>
          <w:rFonts w:ascii="Arial" w:eastAsia="Times New Roman" w:hAnsi="Arial" w:cs="Arial"/>
          <w:lang w:eastAsia="cs-CZ"/>
        </w:rPr>
        <w:t xml:space="preserve"> majetku odboru dopravy a majetku Magistrátu města Ústí nad Labem</w:t>
      </w:r>
    </w:p>
    <w:p w14:paraId="2D5A242B" w14:textId="782F6230" w:rsidR="00E73F2E" w:rsidRPr="00E73F2E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4D49B5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62A4010" w14:textId="6C0FA759" w:rsidR="00E73F2E" w:rsidRPr="00E73F2E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číslo účtu:</w:t>
      </w:r>
      <w:r w:rsidR="00993970">
        <w:rPr>
          <w:rFonts w:ascii="Arial" w:eastAsia="Times New Roman" w:hAnsi="Arial" w:cs="Arial"/>
          <w:lang w:eastAsia="cs-CZ"/>
        </w:rPr>
        <w:tab/>
      </w:r>
      <w:r w:rsidR="004D49B5" w:rsidRPr="004D49B5">
        <w:rPr>
          <w:rFonts w:ascii="Arial" w:eastAsia="Times New Roman" w:hAnsi="Arial" w:cs="Arial"/>
          <w:lang w:eastAsia="cs-CZ"/>
        </w:rPr>
        <w:t>5017001555/5500</w:t>
      </w:r>
    </w:p>
    <w:p w14:paraId="4DE899BA" w14:textId="658F4503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 w:rsidR="00DB70B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807F39"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7C7A336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 w:rsidR="00807F39"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>
        <w:rPr>
          <w:rFonts w:ascii="Arial" w:eastAsia="Times New Roman" w:hAnsi="Arial" w:cs="Arial"/>
          <w:b/>
          <w:lang w:eastAsia="cs-CZ"/>
        </w:rPr>
        <w:t>Obč</w:t>
      </w:r>
      <w:r w:rsidR="00A96A89">
        <w:rPr>
          <w:rFonts w:ascii="Arial" w:eastAsia="Times New Roman" w:hAnsi="Arial" w:cs="Arial"/>
          <w:b/>
          <w:lang w:eastAsia="cs-CZ"/>
        </w:rPr>
        <w:t>an</w:t>
      </w:r>
      <w:r w:rsidR="00807F39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17D80F2F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4ECB3594" w14:textId="62FC0A14" w:rsidR="009277AD" w:rsidRDefault="00E73F2E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5E26A3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5E26A3">
        <w:rPr>
          <w:rFonts w:ascii="Arial" w:eastAsia="Times New Roman" w:hAnsi="Arial" w:cs="Arial"/>
          <w:lang w:eastAsia="ar-SA"/>
        </w:rPr>
        <w:t xml:space="preserve">a je uzavřena mezi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5E26A3">
        <w:rPr>
          <w:rFonts w:ascii="Arial" w:eastAsia="Times New Roman" w:hAnsi="Arial" w:cs="Arial"/>
          <w:lang w:eastAsia="ar-SA"/>
        </w:rPr>
        <w:t xml:space="preserve">em a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5E26A3">
        <w:rPr>
          <w:rFonts w:ascii="Arial" w:eastAsia="Times New Roman" w:hAnsi="Arial" w:cs="Arial"/>
          <w:lang w:eastAsia="ar-SA"/>
        </w:rPr>
        <w:t xml:space="preserve">em na základě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Pr="005E26A3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>
        <w:rPr>
          <w:rFonts w:ascii="Arial" w:eastAsia="Times New Roman" w:hAnsi="Arial" w:cs="Arial"/>
          <w:lang w:eastAsia="ar-SA"/>
        </w:rPr>
        <w:t xml:space="preserve">malého rozsahu </w:t>
      </w:r>
      <w:r w:rsidRPr="005E26A3">
        <w:rPr>
          <w:rFonts w:ascii="Arial" w:eastAsia="Times New Roman" w:hAnsi="Arial" w:cs="Arial"/>
          <w:lang w:eastAsia="ar-SA"/>
        </w:rPr>
        <w:t xml:space="preserve">s názvem 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„</w:t>
      </w:r>
      <w:r w:rsidR="00AB3CA0" w:rsidRPr="00AB3CA0">
        <w:rPr>
          <w:rFonts w:ascii="Arial" w:eastAsia="Times New Roman" w:hAnsi="Arial" w:cs="Arial"/>
          <w:b/>
          <w:kern w:val="2"/>
          <w:lang w:eastAsia="ar-SA"/>
        </w:rPr>
        <w:t>Oprava sprchy a části prostoru regenerace, Městský stadion v Ústí nad Labem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“</w:t>
      </w:r>
      <w:r w:rsidRPr="005E26A3">
        <w:rPr>
          <w:rFonts w:ascii="Arial" w:eastAsia="Times New Roman" w:hAnsi="Arial" w:cs="Arial"/>
          <w:kern w:val="2"/>
          <w:lang w:eastAsia="ar-SA"/>
        </w:rPr>
        <w:t>.</w:t>
      </w:r>
    </w:p>
    <w:p w14:paraId="39BD7E64" w14:textId="77777777" w:rsidR="009B12CA" w:rsidRDefault="009B12CA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</w:p>
    <w:p w14:paraId="5503E0CF" w14:textId="77777777" w:rsidR="009B12CA" w:rsidRDefault="009B12CA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</w:p>
    <w:p w14:paraId="20416256" w14:textId="77777777" w:rsidR="009B12CA" w:rsidRPr="0070591C" w:rsidRDefault="009B12CA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</w:p>
    <w:p w14:paraId="63230107" w14:textId="6D41229A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0EB4481" w14:textId="762AC725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je realizace Veřejné zakázky dle zadávací dokumentace Veřejné zakázky</w:t>
      </w:r>
      <w:r w:rsidR="00B3232C">
        <w:rPr>
          <w:rFonts w:ascii="Arial" w:eastAsia="Times New Roman" w:hAnsi="Arial" w:cs="Arial"/>
          <w:lang w:eastAsia="ar-SA"/>
        </w:rPr>
        <w:t xml:space="preserve"> </w:t>
      </w:r>
      <w:r w:rsidR="00B3232C" w:rsidRPr="00E73F2E">
        <w:rPr>
          <w:rFonts w:ascii="Arial" w:eastAsia="Times New Roman" w:hAnsi="Arial" w:cs="Arial"/>
          <w:lang w:eastAsia="ar-SA"/>
        </w:rPr>
        <w:t>(dále jen „Zadávací dokumentace“)</w:t>
      </w:r>
      <w:r w:rsidR="00B3232C">
        <w:rPr>
          <w:rFonts w:ascii="Arial" w:eastAsia="Times New Roman" w:hAnsi="Arial" w:cs="Arial"/>
          <w:lang w:eastAsia="ar-SA"/>
        </w:rPr>
        <w:t>,</w:t>
      </w:r>
      <w:r w:rsidR="00B3232C" w:rsidRPr="00E73F2E">
        <w:rPr>
          <w:rFonts w:ascii="Arial" w:eastAsia="Times New Roman" w:hAnsi="Arial" w:cs="Arial"/>
          <w:lang w:eastAsia="ar-SA"/>
        </w:rPr>
        <w:t xml:space="preserve"> dostupn</w:t>
      </w:r>
      <w:r w:rsidR="00B3232C">
        <w:rPr>
          <w:rFonts w:ascii="Arial" w:eastAsia="Times New Roman" w:hAnsi="Arial" w:cs="Arial"/>
          <w:lang w:eastAsia="ar-SA"/>
        </w:rPr>
        <w:t xml:space="preserve">é </w:t>
      </w:r>
      <w:r w:rsidR="00B3232C" w:rsidRPr="00E73F2E">
        <w:rPr>
          <w:rFonts w:ascii="Arial" w:eastAsia="Times New Roman" w:hAnsi="Arial" w:cs="Arial"/>
          <w:lang w:eastAsia="ar-SA"/>
        </w:rPr>
        <w:t xml:space="preserve">na: </w:t>
      </w:r>
      <w:r w:rsidR="00B3232C" w:rsidRPr="00B3232C">
        <w:rPr>
          <w:rFonts w:ascii="Arial" w:eastAsia="Times New Roman" w:hAnsi="Arial" w:cs="Arial"/>
          <w:lang w:eastAsia="ar-SA"/>
        </w:rPr>
        <w:t>https://zakazky.usti.cz/profile_display_2.html</w:t>
      </w:r>
      <w:r w:rsidR="00B3232C">
        <w:rPr>
          <w:rFonts w:ascii="Arial" w:eastAsia="Times New Roman" w:hAnsi="Arial" w:cs="Arial"/>
          <w:lang w:eastAsia="ar-SA"/>
        </w:rPr>
        <w:t xml:space="preserve">, </w:t>
      </w:r>
      <w:r w:rsidRPr="00E73F2E">
        <w:rPr>
          <w:rFonts w:ascii="Arial" w:eastAsia="Times New Roman" w:hAnsi="Arial" w:cs="Arial"/>
          <w:lang w:eastAsia="ar-SA"/>
        </w:rPr>
        <w:t xml:space="preserve">a nabídky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="00A24682">
        <w:rPr>
          <w:rFonts w:ascii="Arial" w:eastAsia="Times New Roman" w:hAnsi="Arial" w:cs="Arial"/>
          <w:lang w:eastAsia="ar-SA"/>
        </w:rPr>
        <w:t>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6CAFF655" w14:textId="66A70723" w:rsidR="00E73F2E" w:rsidRPr="00E73F2E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188BE3BD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použita dostatečně konkrétní ustanovení Zadávací dokumentace.</w:t>
      </w:r>
    </w:p>
    <w:p w14:paraId="092F5E3F" w14:textId="33BE5B2F" w:rsidR="00E73F2E" w:rsidRDefault="00807F39" w:rsidP="00E73F2E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v rámci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="00E73F2E"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E24088A" w14:textId="77777777" w:rsidR="00F86209" w:rsidRPr="00E73F2E" w:rsidRDefault="00F86209" w:rsidP="00F86209">
      <w:pPr>
        <w:suppressAutoHyphens/>
        <w:spacing w:before="120"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5C7C2462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FF3144A" w14:textId="4158FC17" w:rsidR="00E73F2E" w:rsidRPr="00E73F2E" w:rsidRDefault="00E73F2E" w:rsidP="009277AD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 w:rsidR="00A24682"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F86209" w:rsidRPr="008C20AA">
        <w:rPr>
          <w:rFonts w:ascii="Arial" w:hAnsi="Arial" w:cs="Arial"/>
        </w:rPr>
        <w:t>realizac</w:t>
      </w:r>
      <w:r w:rsidR="00F86209">
        <w:rPr>
          <w:rFonts w:ascii="Arial" w:hAnsi="Arial" w:cs="Arial"/>
        </w:rPr>
        <w:t xml:space="preserve">i </w:t>
      </w:r>
      <w:r w:rsidR="00AB3CA0" w:rsidRPr="00B97214">
        <w:rPr>
          <w:rFonts w:ascii="Arial" w:eastAsia="Calibri" w:hAnsi="Arial" w:cs="Arial"/>
        </w:rPr>
        <w:t xml:space="preserve"> </w:t>
      </w:r>
      <w:r w:rsidR="00AB3CA0">
        <w:rPr>
          <w:rFonts w:ascii="Arial" w:eastAsia="Calibri" w:hAnsi="Arial" w:cs="Arial"/>
        </w:rPr>
        <w:t xml:space="preserve">opravy sprchy a části prostoru regenerace v 1. NP z důvodu zatékání. Jedná se o objekt SO 01 Výkazu výměr, jež je přílohou této Smlouvy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0B5E4C07" w14:textId="1F5A71E6" w:rsid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 w:rsidR="00807F39"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 j</w:t>
      </w:r>
      <w:r w:rsidR="00A24682"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 w:rsidR="00A24682"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 w:rsidR="004D49B5">
        <w:rPr>
          <w:rFonts w:ascii="Arial" w:eastAsia="Times New Roman" w:hAnsi="Arial" w:cs="Arial"/>
          <w:szCs w:val="24"/>
        </w:rPr>
        <w:t xml:space="preserve"> </w:t>
      </w:r>
      <w:r w:rsidR="00F830A4">
        <w:rPr>
          <w:rFonts w:ascii="Arial" w:eastAsia="Times New Roman" w:hAnsi="Arial" w:cs="Arial"/>
          <w:szCs w:val="24"/>
        </w:rPr>
        <w:t>Z</w:t>
      </w:r>
      <w:r w:rsidRPr="00E73F2E">
        <w:rPr>
          <w:rFonts w:ascii="Arial" w:eastAsia="Times New Roman" w:hAnsi="Arial" w:cs="Arial"/>
          <w:szCs w:val="24"/>
        </w:rPr>
        <w:t xml:space="preserve">adávací </w:t>
      </w:r>
      <w:r w:rsidR="00AB3CA0">
        <w:rPr>
          <w:rFonts w:ascii="Arial" w:eastAsia="Times New Roman" w:hAnsi="Arial" w:cs="Arial"/>
          <w:szCs w:val="24"/>
        </w:rPr>
        <w:t xml:space="preserve">a projektové </w:t>
      </w:r>
      <w:r w:rsidR="00B3232C">
        <w:rPr>
          <w:rFonts w:ascii="Arial" w:eastAsia="Times New Roman" w:hAnsi="Arial" w:cs="Arial"/>
          <w:szCs w:val="24"/>
        </w:rPr>
        <w:t>dokumentaci</w:t>
      </w:r>
      <w:r w:rsidR="00AB3CA0">
        <w:rPr>
          <w:rFonts w:ascii="Arial" w:eastAsia="Times New Roman" w:hAnsi="Arial" w:cs="Arial"/>
          <w:szCs w:val="24"/>
        </w:rPr>
        <w:t xml:space="preserve"> </w:t>
      </w:r>
      <w:r w:rsidR="00DB70B5">
        <w:rPr>
          <w:rFonts w:ascii="Arial" w:eastAsia="Times New Roman" w:hAnsi="Arial" w:cs="Arial"/>
          <w:szCs w:val="24"/>
        </w:rPr>
        <w:t>(</w:t>
      </w:r>
      <w:r w:rsidR="00DD3880">
        <w:rPr>
          <w:rFonts w:ascii="Arial" w:eastAsia="Times New Roman" w:hAnsi="Arial" w:cs="Arial"/>
          <w:szCs w:val="24"/>
        </w:rPr>
        <w:t>dostupn</w:t>
      </w:r>
      <w:r w:rsidR="00A150AD">
        <w:rPr>
          <w:rFonts w:ascii="Arial" w:eastAsia="Times New Roman" w:hAnsi="Arial" w:cs="Arial"/>
          <w:szCs w:val="24"/>
        </w:rPr>
        <w:t>é</w:t>
      </w:r>
      <w:r w:rsidR="00DB70B5">
        <w:rPr>
          <w:rFonts w:ascii="Arial" w:eastAsia="Times New Roman" w:hAnsi="Arial" w:cs="Arial"/>
          <w:szCs w:val="24"/>
        </w:rPr>
        <w:t xml:space="preserve"> na: </w:t>
      </w:r>
      <w:r w:rsidR="004D49B5" w:rsidRPr="004D49B5">
        <w:rPr>
          <w:rFonts w:ascii="Arial" w:eastAsia="Times New Roman" w:hAnsi="Arial" w:cs="Arial"/>
          <w:szCs w:val="24"/>
        </w:rPr>
        <w:t>https://zakazky.usti.cz/contract_display_</w:t>
      </w:r>
      <w:r w:rsidR="001C5402" w:rsidRPr="001C5402">
        <w:rPr>
          <w:rFonts w:ascii="Arial" w:eastAsia="Times New Roman" w:hAnsi="Arial" w:cs="Arial"/>
          <w:szCs w:val="24"/>
        </w:rPr>
        <w:t>2109</w:t>
      </w:r>
      <w:r w:rsidR="00DB70B5" w:rsidRPr="00DB70B5">
        <w:rPr>
          <w:rFonts w:ascii="Arial" w:eastAsia="Times New Roman" w:hAnsi="Arial" w:cs="Arial"/>
          <w:szCs w:val="24"/>
        </w:rPr>
        <w:t>.html</w:t>
      </w:r>
      <w:r w:rsidR="00DB70B5"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 xml:space="preserve">ve výkazu </w:t>
      </w:r>
      <w:r w:rsidR="00A150AD" w:rsidRPr="00E73F2E">
        <w:rPr>
          <w:rFonts w:ascii="Arial" w:eastAsia="Times New Roman" w:hAnsi="Arial" w:cs="Arial"/>
          <w:szCs w:val="24"/>
        </w:rPr>
        <w:t>výměr,</w:t>
      </w:r>
      <w:r w:rsidR="00DD3880">
        <w:rPr>
          <w:rFonts w:ascii="Arial" w:eastAsia="Times New Roman" w:hAnsi="Arial" w:cs="Arial"/>
          <w:szCs w:val="24"/>
        </w:rPr>
        <w:t xml:space="preserve"> </w:t>
      </w:r>
      <w:r w:rsidR="00A150AD">
        <w:rPr>
          <w:rFonts w:ascii="Arial" w:eastAsia="Times New Roman" w:hAnsi="Arial" w:cs="Arial"/>
          <w:szCs w:val="24"/>
        </w:rPr>
        <w:t>který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A150AD">
        <w:rPr>
          <w:rFonts w:ascii="Arial" w:eastAsia="Times New Roman" w:hAnsi="Arial" w:cs="Arial"/>
          <w:szCs w:val="24"/>
        </w:rPr>
        <w:t>je</w:t>
      </w:r>
      <w:r w:rsidR="00A24682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 xml:space="preserve">nedílnou součástí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3A4A2B20" w14:textId="3FE71508" w:rsidR="00E73F2E" w:rsidRPr="00E73F2E" w:rsidRDefault="00CD394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Dílo bude provedeno dle požadavků:</w:t>
      </w:r>
    </w:p>
    <w:p w14:paraId="7685693D" w14:textId="77777777" w:rsidR="00CD3949" w:rsidRDefault="00CD3949" w:rsidP="00CD3949">
      <w:pPr>
        <w:pStyle w:val="Odstavecseseznamem"/>
        <w:numPr>
          <w:ilvl w:val="1"/>
          <w:numId w:val="4"/>
        </w:numPr>
        <w:spacing w:before="60" w:after="0" w:line="240" w:lineRule="auto"/>
        <w:ind w:left="993" w:hanging="574"/>
        <w:jc w:val="both"/>
        <w:rPr>
          <w:rFonts w:ascii="Arial" w:eastAsia="Calibri" w:hAnsi="Arial" w:cs="Arial"/>
        </w:rPr>
      </w:pPr>
      <w:r w:rsidRPr="009E59CC">
        <w:rPr>
          <w:rFonts w:ascii="Arial" w:eastAsia="Calibri" w:hAnsi="Arial" w:cs="Arial"/>
        </w:rPr>
        <w:t>odstranění části keramického obkladu a dlažby v prostoru sprch 1NP</w:t>
      </w:r>
    </w:p>
    <w:p w14:paraId="77233DD2" w14:textId="77777777" w:rsidR="00CD3949" w:rsidRDefault="00CD3949" w:rsidP="00CD3949">
      <w:pPr>
        <w:pStyle w:val="Odstavecseseznamem"/>
        <w:numPr>
          <w:ilvl w:val="1"/>
          <w:numId w:val="4"/>
        </w:numPr>
        <w:spacing w:before="60" w:after="0" w:line="240" w:lineRule="auto"/>
        <w:ind w:left="993" w:hanging="574"/>
        <w:jc w:val="both"/>
        <w:rPr>
          <w:rFonts w:ascii="Arial" w:eastAsia="Calibri" w:hAnsi="Arial" w:cs="Arial"/>
        </w:rPr>
      </w:pPr>
      <w:r w:rsidRPr="009E59CC">
        <w:rPr>
          <w:rFonts w:ascii="Arial" w:eastAsia="Calibri" w:hAnsi="Arial" w:cs="Arial"/>
        </w:rPr>
        <w:t>odbourání zděné ochlazovací vaničky a část obkladu stěn v prostoru regenerace</w:t>
      </w:r>
    </w:p>
    <w:p w14:paraId="1E079A73" w14:textId="77777777" w:rsidR="00CD3949" w:rsidRDefault="00CD3949" w:rsidP="00CD3949">
      <w:pPr>
        <w:pStyle w:val="Odstavecseseznamem"/>
        <w:numPr>
          <w:ilvl w:val="1"/>
          <w:numId w:val="4"/>
        </w:numPr>
        <w:spacing w:before="60" w:after="0" w:line="240" w:lineRule="auto"/>
        <w:ind w:left="993" w:hanging="574"/>
        <w:jc w:val="both"/>
        <w:rPr>
          <w:rFonts w:ascii="Arial" w:eastAsia="Calibri" w:hAnsi="Arial" w:cs="Arial"/>
        </w:rPr>
      </w:pPr>
      <w:r w:rsidRPr="009E59CC">
        <w:rPr>
          <w:rFonts w:ascii="Arial" w:eastAsia="Calibri" w:hAnsi="Arial" w:cs="Arial"/>
        </w:rPr>
        <w:t>osekání vlhké omítky ze strany chodby</w:t>
      </w:r>
    </w:p>
    <w:p w14:paraId="24BCFCAE" w14:textId="77777777" w:rsidR="00CD3949" w:rsidRDefault="00CD3949" w:rsidP="00CD3949">
      <w:pPr>
        <w:pStyle w:val="Odstavecseseznamem"/>
        <w:numPr>
          <w:ilvl w:val="1"/>
          <w:numId w:val="4"/>
        </w:numPr>
        <w:spacing w:before="60" w:after="0" w:line="240" w:lineRule="auto"/>
        <w:ind w:left="993" w:hanging="574"/>
        <w:jc w:val="both"/>
        <w:rPr>
          <w:rFonts w:ascii="Arial" w:eastAsia="Calibri" w:hAnsi="Arial" w:cs="Arial"/>
        </w:rPr>
      </w:pPr>
      <w:r w:rsidRPr="009E59CC">
        <w:rPr>
          <w:rFonts w:ascii="Arial" w:eastAsia="Calibri" w:hAnsi="Arial" w:cs="Arial"/>
        </w:rPr>
        <w:t>nový obklad stěn a dlažba na podlaze v prostoru sprch a regenerace</w:t>
      </w:r>
    </w:p>
    <w:p w14:paraId="01365CF5" w14:textId="77777777" w:rsidR="00CD3949" w:rsidRDefault="00CD3949" w:rsidP="00CD3949">
      <w:pPr>
        <w:pStyle w:val="Odstavecseseznamem"/>
        <w:numPr>
          <w:ilvl w:val="1"/>
          <w:numId w:val="4"/>
        </w:numPr>
        <w:spacing w:before="60" w:after="0" w:line="240" w:lineRule="auto"/>
        <w:ind w:left="993" w:hanging="574"/>
        <w:jc w:val="both"/>
        <w:rPr>
          <w:rFonts w:ascii="Arial" w:eastAsia="Calibri" w:hAnsi="Arial" w:cs="Arial"/>
        </w:rPr>
      </w:pPr>
      <w:r w:rsidRPr="009E59CC">
        <w:rPr>
          <w:rFonts w:ascii="Arial" w:eastAsia="Calibri" w:hAnsi="Arial" w:cs="Arial"/>
        </w:rPr>
        <w:t>zasilikonování spáry u podlahy v místnostech regenerace, WC, přesíň WC a sprch</w:t>
      </w:r>
    </w:p>
    <w:p w14:paraId="1D98C9E5" w14:textId="77777777" w:rsidR="00CD3949" w:rsidRPr="009E59CC" w:rsidRDefault="00CD3949" w:rsidP="00CD3949">
      <w:pPr>
        <w:pStyle w:val="Odstavecseseznamem"/>
        <w:numPr>
          <w:ilvl w:val="1"/>
          <w:numId w:val="4"/>
        </w:numPr>
        <w:spacing w:before="60" w:after="0" w:line="240" w:lineRule="auto"/>
        <w:ind w:left="993" w:hanging="574"/>
        <w:jc w:val="both"/>
        <w:rPr>
          <w:rFonts w:ascii="Arial" w:eastAsia="Calibri" w:hAnsi="Arial" w:cs="Arial"/>
        </w:rPr>
      </w:pPr>
      <w:r w:rsidRPr="009E59CC">
        <w:rPr>
          <w:rFonts w:ascii="Arial" w:eastAsia="Calibri" w:hAnsi="Arial" w:cs="Arial"/>
        </w:rPr>
        <w:t>nanesení sanační omítky ze strany chodby,</w:t>
      </w:r>
    </w:p>
    <w:p w14:paraId="1D80BCAE" w14:textId="41BA1E49" w:rsidR="00CD3949" w:rsidRPr="00CD3949" w:rsidRDefault="00CD394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Dílo se týká pouze stavebního objektu 01 dle Výkazu výměr (příloha této Smlouvy).</w:t>
      </w:r>
    </w:p>
    <w:p w14:paraId="5ECFCA20" w14:textId="7C211DCA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>náklady nez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bytné k řádnému splnění závazků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Zhotovitel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>e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04305B97" w14:textId="77777777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="00E73F2E"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="00E73F2E"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>
        <w:rPr>
          <w:rFonts w:ascii="Arial" w:eastAsia="Times New Roman" w:hAnsi="Arial" w:cs="Arial"/>
          <w:szCs w:val="24"/>
        </w:rPr>
        <w:t>Smlouv</w:t>
      </w:r>
      <w:r w:rsidR="00E73F2E" w:rsidRPr="00E73F2E">
        <w:rPr>
          <w:rFonts w:ascii="Arial" w:eastAsia="Times New Roman" w:hAnsi="Arial" w:cs="Arial"/>
          <w:szCs w:val="24"/>
        </w:rPr>
        <w:t xml:space="preserve">y. </w:t>
      </w:r>
    </w:p>
    <w:p w14:paraId="17A48485" w14:textId="3F959E10" w:rsidR="00E73F2E" w:rsidRPr="00E73F2E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dále provedení všech činností souvisejících s dodávkou stavebních prací a konstrukcí, jejichž provedení je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 </w:t>
      </w:r>
    </w:p>
    <w:p w14:paraId="1D7C9ABD" w14:textId="75965B71" w:rsidR="00E73F2E" w:rsidRPr="009B12CA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lastRenderedPageBreak/>
        <w:t>Zhotovitel</w:t>
      </w:r>
      <w:r w:rsidR="00E73F2E"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="00E73F2E" w:rsidRPr="00E73F2E">
        <w:rPr>
          <w:rFonts w:ascii="Arial" w:eastAsia="Times New Roman" w:hAnsi="Arial" w:cs="Arial"/>
          <w:lang w:eastAsia="cs-CZ"/>
        </w:rPr>
        <w:t xml:space="preserve"> </w:t>
      </w:r>
      <w:r w:rsidR="00FD3D47" w:rsidRPr="00E73F2E">
        <w:rPr>
          <w:rFonts w:ascii="Arial" w:eastAsia="Times New Roman" w:hAnsi="Arial" w:cs="Arial"/>
          <w:lang w:eastAsia="cs-CZ"/>
        </w:rPr>
        <w:t>jeho řádným</w:t>
      </w:r>
      <w:r w:rsidR="00E73F2E" w:rsidRPr="00E73F2E">
        <w:rPr>
          <w:rFonts w:ascii="Arial" w:eastAsia="Times New Roman" w:hAnsi="Arial" w:cs="Arial"/>
          <w:lang w:eastAsia="cs-CZ"/>
        </w:rPr>
        <w:t xml:space="preserve">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="00E73F2E" w:rsidRPr="00E73F2E">
        <w:rPr>
          <w:rFonts w:ascii="Arial" w:eastAsia="Times New Roman" w:hAnsi="Arial" w:cs="Arial"/>
          <w:lang w:eastAsia="cs-CZ"/>
        </w:rPr>
        <w:t xml:space="preserve"> v místě plnění </w:t>
      </w:r>
      <w:r>
        <w:rPr>
          <w:rFonts w:ascii="Arial" w:eastAsia="Times New Roman" w:hAnsi="Arial" w:cs="Arial"/>
          <w:lang w:eastAsia="cs-CZ"/>
        </w:rPr>
        <w:t>Objednatel</w:t>
      </w:r>
      <w:r w:rsidR="00886EE3"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. </w:t>
      </w:r>
    </w:p>
    <w:p w14:paraId="5759982B" w14:textId="0F8A1550" w:rsidR="009B12CA" w:rsidRPr="009B12CA" w:rsidRDefault="009B12CA" w:rsidP="009B12CA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V </w:t>
      </w:r>
      <w:r w:rsidRPr="009B12CA">
        <w:rPr>
          <w:rFonts w:ascii="Arial" w:eastAsia="Times New Roman" w:hAnsi="Arial" w:cs="Arial"/>
          <w:szCs w:val="24"/>
        </w:rPr>
        <w:t xml:space="preserve">rámci </w:t>
      </w:r>
      <w:r>
        <w:rPr>
          <w:rFonts w:ascii="Arial" w:eastAsia="Times New Roman" w:hAnsi="Arial" w:cs="Arial"/>
          <w:szCs w:val="24"/>
        </w:rPr>
        <w:t>plnění Díla</w:t>
      </w:r>
      <w:r w:rsidRPr="009B12CA">
        <w:rPr>
          <w:rFonts w:ascii="Arial" w:eastAsia="Times New Roman" w:hAnsi="Arial" w:cs="Arial"/>
          <w:szCs w:val="24"/>
        </w:rPr>
        <w:t xml:space="preserve"> budou betonové a asfaltové (bez dehtu) odpady uloženy na recyklační skládku k jejich recyklaci a opětovnému použití na jiných stavbách.</w:t>
      </w:r>
    </w:p>
    <w:p w14:paraId="504915E2" w14:textId="1FD5138D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 xml:space="preserve">odsouhlasení mezi </w:t>
      </w:r>
      <w:r w:rsidR="00807F39" w:rsidRPr="003B414E">
        <w:rPr>
          <w:rFonts w:ascii="Arial" w:eastAsia="Times New Roman" w:hAnsi="Arial" w:cs="Arial"/>
          <w:lang w:eastAsia="cs-CZ"/>
        </w:rPr>
        <w:t>Objednatel</w:t>
      </w:r>
      <w:r w:rsidRPr="003B414E">
        <w:rPr>
          <w:rFonts w:ascii="Arial" w:eastAsia="Times New Roman" w:hAnsi="Arial" w:cs="Arial"/>
          <w:lang w:eastAsia="cs-CZ"/>
        </w:rPr>
        <w:t xml:space="preserve">em a </w:t>
      </w:r>
      <w:r w:rsidR="00807F39" w:rsidRPr="003B414E">
        <w:rPr>
          <w:rFonts w:ascii="Arial" w:eastAsia="Times New Roman" w:hAnsi="Arial" w:cs="Arial"/>
          <w:lang w:eastAsia="cs-CZ"/>
        </w:rPr>
        <w:t>Zhotovitel</w:t>
      </w:r>
      <w:r w:rsidRPr="003B414E">
        <w:rPr>
          <w:rFonts w:ascii="Arial" w:eastAsia="Times New Roman" w:hAnsi="Arial" w:cs="Arial"/>
          <w:lang w:eastAsia="cs-CZ"/>
        </w:rPr>
        <w:t>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materiály, které nebyly z jakéhokoli hlediska pro provedení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 a dále není povinen hradit další náklady spojené s provedením neodsouhlasených víceprací (zejména práci a energie).</w:t>
      </w:r>
    </w:p>
    <w:p w14:paraId="1ED9550C" w14:textId="7A10C799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 w:rsidR="00F436C6"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37FB6EDB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7ED1B9A0" w14:textId="6BAC0554" w:rsidR="009277AD" w:rsidRDefault="00E73F2E" w:rsidP="009277A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CD3949" w:rsidRPr="009E59CC">
        <w:rPr>
          <w:rFonts w:ascii="Arial" w:hAnsi="Arial" w:cs="Arial"/>
        </w:rPr>
        <w:t>Městský stadion, Masarykova 1091/228a, 400 01 Ústí nad Labem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44FAAFA6" w14:textId="77777777" w:rsidR="00CD3949" w:rsidRPr="00CD3949" w:rsidRDefault="009B12CA" w:rsidP="00774E04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3949">
        <w:rPr>
          <w:rFonts w:ascii="Arial" w:eastAsia="Times New Roman" w:hAnsi="Arial" w:cs="Arial"/>
          <w:noProof/>
          <w:lang w:eastAsia="ar-SA"/>
        </w:rPr>
        <w:t xml:space="preserve">Termín plnění je stanoven </w:t>
      </w:r>
      <w:r w:rsidR="00CD3949" w:rsidRPr="00CD3949">
        <w:rPr>
          <w:rFonts w:ascii="Arial" w:eastAsia="Times New Roman" w:hAnsi="Arial" w:cs="Arial"/>
          <w:b/>
          <w:bCs/>
          <w:noProof/>
          <w:lang w:eastAsia="ar-SA"/>
        </w:rPr>
        <w:t>od nabytí účinnosti smlouvy do 30. 1. 2026</w:t>
      </w:r>
      <w:r w:rsidR="00CD3949">
        <w:rPr>
          <w:rFonts w:ascii="Arial" w:eastAsia="Times New Roman" w:hAnsi="Arial" w:cs="Arial"/>
          <w:b/>
          <w:bCs/>
          <w:noProof/>
          <w:lang w:eastAsia="ar-SA"/>
        </w:rPr>
        <w:t>.</w:t>
      </w:r>
    </w:p>
    <w:p w14:paraId="629B50CC" w14:textId="397E7FD4" w:rsidR="00E73F2E" w:rsidRPr="00CD3949" w:rsidRDefault="00E73F2E" w:rsidP="00774E04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3949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 w:rsidRPr="00CD3949">
        <w:rPr>
          <w:rFonts w:ascii="Arial" w:eastAsia="Times New Roman" w:hAnsi="Arial" w:cs="Arial"/>
          <w:lang w:eastAsia="ar-SA"/>
        </w:rPr>
        <w:t>Díla</w:t>
      </w:r>
      <w:r w:rsidRPr="00CD3949">
        <w:rPr>
          <w:rFonts w:ascii="Arial" w:eastAsia="Times New Roman" w:hAnsi="Arial" w:cs="Arial"/>
          <w:lang w:eastAsia="ar-SA"/>
        </w:rPr>
        <w:t xml:space="preserve"> je </w:t>
      </w:r>
      <w:r w:rsidR="00807F39" w:rsidRPr="00CD3949">
        <w:rPr>
          <w:rFonts w:ascii="Arial" w:eastAsia="Times New Roman" w:hAnsi="Arial" w:cs="Arial"/>
          <w:lang w:eastAsia="ar-SA"/>
        </w:rPr>
        <w:t>Zhotovitel</w:t>
      </w:r>
      <w:r w:rsidRPr="00CD3949">
        <w:rPr>
          <w:rFonts w:ascii="Arial" w:eastAsia="Times New Roman" w:hAnsi="Arial" w:cs="Arial"/>
          <w:lang w:eastAsia="ar-SA"/>
        </w:rPr>
        <w:t xml:space="preserve"> povinen předat </w:t>
      </w:r>
      <w:r w:rsidR="00807F39" w:rsidRPr="00CD3949">
        <w:rPr>
          <w:rFonts w:ascii="Arial" w:eastAsia="Times New Roman" w:hAnsi="Arial" w:cs="Arial"/>
          <w:lang w:eastAsia="ar-SA"/>
        </w:rPr>
        <w:t>Objednatel</w:t>
      </w:r>
      <w:r w:rsidRPr="00CD3949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 w:rsidRPr="00CD3949">
        <w:rPr>
          <w:rFonts w:ascii="Arial" w:eastAsia="Times New Roman" w:hAnsi="Arial" w:cs="Arial"/>
          <w:lang w:eastAsia="ar-SA"/>
        </w:rPr>
        <w:t>Zhotovitel</w:t>
      </w:r>
      <w:r w:rsidRPr="00CD3949">
        <w:rPr>
          <w:rFonts w:ascii="Arial" w:eastAsia="Times New Roman" w:hAnsi="Arial" w:cs="Arial"/>
          <w:lang w:eastAsia="ar-SA"/>
        </w:rPr>
        <w:t xml:space="preserve"> získal nebo měl získat v souvislosti s </w:t>
      </w:r>
      <w:r w:rsidR="00807F39" w:rsidRPr="00CD3949">
        <w:rPr>
          <w:rFonts w:ascii="Arial" w:eastAsia="Times New Roman" w:hAnsi="Arial" w:cs="Arial"/>
          <w:lang w:eastAsia="ar-SA"/>
        </w:rPr>
        <w:t>Díle</w:t>
      </w:r>
      <w:r w:rsidRPr="00CD3949">
        <w:rPr>
          <w:rFonts w:ascii="Arial" w:eastAsia="Times New Roman" w:hAnsi="Arial" w:cs="Arial"/>
          <w:lang w:eastAsia="ar-SA"/>
        </w:rPr>
        <w:t>m či jeho provedením.</w:t>
      </w:r>
    </w:p>
    <w:p w14:paraId="7B779E69" w14:textId="0408FEED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mluvních stran uvedené v čl. VII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s poskytnutím sjednaných součinností není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 w:rsidR="00A70869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37052F76" w14:textId="15CD2A48" w:rsid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jejich vlastností s jejich závaznou specifikací uvedenou v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5CFA8B85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52F3140A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052F169C" w14:textId="5B763E69" w:rsidR="00E73F2E" w:rsidRPr="00E73F2E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6AF3C279" w14:textId="3D9E076D" w:rsidR="00A9772E" w:rsidRPr="00A9772E" w:rsidRDefault="00A9772E" w:rsidP="00A9772E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229527139" w:edGrp="everyone"/>
      <w:r w:rsidRPr="00A9772E">
        <w:rPr>
          <w:rFonts w:ascii="Arial" w:eastAsia="Times New Roman" w:hAnsi="Arial" w:cs="Arial"/>
          <w:b/>
          <w:lang w:eastAsia="ar-SA"/>
        </w:rPr>
        <w:t xml:space="preserve">Cena je stanovena ve výši  …… ……….. (doplní </w:t>
      </w:r>
      <w:r>
        <w:rPr>
          <w:rFonts w:ascii="Arial" w:eastAsia="Times New Roman" w:hAnsi="Arial" w:cs="Arial"/>
          <w:b/>
          <w:lang w:eastAsia="ar-SA"/>
        </w:rPr>
        <w:t>Zhotovitel</w:t>
      </w:r>
      <w:r w:rsidRPr="00A9772E">
        <w:rPr>
          <w:rFonts w:ascii="Arial" w:eastAsia="Times New Roman" w:hAnsi="Arial" w:cs="Arial"/>
          <w:b/>
          <w:lang w:eastAsia="ar-SA"/>
        </w:rPr>
        <w:t>) Kč bez DPH</w:t>
      </w:r>
    </w:p>
    <w:p w14:paraId="24788682" w14:textId="64B7ED3C" w:rsidR="00A9772E" w:rsidRPr="00A9772E" w:rsidRDefault="00A9772E" w:rsidP="00A9772E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9772E">
        <w:rPr>
          <w:rFonts w:ascii="Arial" w:eastAsia="Times New Roman" w:hAnsi="Arial" w:cs="Arial"/>
          <w:bCs/>
          <w:lang w:eastAsia="ar-SA"/>
        </w:rPr>
        <w:t xml:space="preserve">DPH (21%) .................................................................(doplní </w:t>
      </w:r>
      <w:r>
        <w:rPr>
          <w:rFonts w:ascii="Arial" w:eastAsia="Times New Roman" w:hAnsi="Arial" w:cs="Arial"/>
          <w:bCs/>
          <w:lang w:eastAsia="ar-SA"/>
        </w:rPr>
        <w:t>Zhotovitel</w:t>
      </w:r>
      <w:r w:rsidRPr="00A9772E">
        <w:rPr>
          <w:rFonts w:ascii="Arial" w:eastAsia="Times New Roman" w:hAnsi="Arial" w:cs="Arial"/>
          <w:bCs/>
          <w:lang w:eastAsia="ar-SA"/>
        </w:rPr>
        <w:t>) Kč</w:t>
      </w:r>
    </w:p>
    <w:p w14:paraId="3ECCE818" w14:textId="77777777" w:rsidR="00A9772E" w:rsidRPr="00A9772E" w:rsidRDefault="00A9772E" w:rsidP="00A9772E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9772E">
        <w:rPr>
          <w:rFonts w:ascii="Arial" w:eastAsia="Times New Roman" w:hAnsi="Arial" w:cs="Arial"/>
          <w:bCs/>
          <w:lang w:eastAsia="ar-SA"/>
        </w:rPr>
        <w:t>-------------------------------------------------------------------------------------------------</w:t>
      </w:r>
    </w:p>
    <w:p w14:paraId="55F0A367" w14:textId="258ED4F1" w:rsidR="00A9772E" w:rsidRPr="00A9772E" w:rsidRDefault="00A9772E" w:rsidP="00A9772E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9772E">
        <w:rPr>
          <w:rFonts w:ascii="Arial" w:eastAsia="Times New Roman" w:hAnsi="Arial" w:cs="Arial"/>
          <w:bCs/>
          <w:lang w:eastAsia="ar-SA"/>
        </w:rPr>
        <w:t xml:space="preserve">Celková cena včetně DPH …………………………………Kč (doplní </w:t>
      </w:r>
      <w:r>
        <w:rPr>
          <w:rFonts w:ascii="Arial" w:eastAsia="Times New Roman" w:hAnsi="Arial" w:cs="Arial"/>
          <w:bCs/>
          <w:lang w:eastAsia="ar-SA"/>
        </w:rPr>
        <w:t>Zhotovitel</w:t>
      </w:r>
      <w:r w:rsidRPr="00A9772E">
        <w:rPr>
          <w:rFonts w:ascii="Arial" w:eastAsia="Times New Roman" w:hAnsi="Arial" w:cs="Arial"/>
          <w:bCs/>
          <w:lang w:eastAsia="ar-SA"/>
        </w:rPr>
        <w:t>)</w:t>
      </w:r>
    </w:p>
    <w:p w14:paraId="0BB99996" w14:textId="5B4C479A" w:rsidR="00A9772E" w:rsidRPr="00A9772E" w:rsidRDefault="00A9772E" w:rsidP="00A9772E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9772E">
        <w:rPr>
          <w:rFonts w:ascii="Arial" w:eastAsia="Times New Roman" w:hAnsi="Arial" w:cs="Arial"/>
          <w:bCs/>
          <w:lang w:eastAsia="ar-SA"/>
        </w:rPr>
        <w:t xml:space="preserve">(slovy ………..…………….......................................(doplní </w:t>
      </w:r>
      <w:r>
        <w:rPr>
          <w:rFonts w:ascii="Arial" w:eastAsia="Times New Roman" w:hAnsi="Arial" w:cs="Arial"/>
          <w:bCs/>
          <w:lang w:eastAsia="ar-SA"/>
        </w:rPr>
        <w:t>Zhotovitel</w:t>
      </w:r>
      <w:r w:rsidRPr="00A9772E">
        <w:rPr>
          <w:rFonts w:ascii="Arial" w:eastAsia="Times New Roman" w:hAnsi="Arial" w:cs="Arial"/>
          <w:bCs/>
          <w:lang w:eastAsia="ar-SA"/>
        </w:rPr>
        <w:t>) korun českých).</w:t>
      </w:r>
    </w:p>
    <w:permEnd w:id="1229527139"/>
    <w:p w14:paraId="1F6EC893" w14:textId="77777777" w:rsidR="00A9772E" w:rsidRPr="00A9772E" w:rsidRDefault="00A9772E" w:rsidP="00A9772E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9772E">
        <w:rPr>
          <w:rFonts w:ascii="Arial" w:eastAsia="Times New Roman" w:hAnsi="Arial" w:cs="Arial"/>
          <w:bCs/>
          <w:lang w:eastAsia="ar-SA"/>
        </w:rPr>
        <w:t>Konečný doklad bude vystaven v režimu přenesení daňové povinnosti DPH dle ustanovení § 92e zákona č. 235/2004 Sb., o dani z přidané hodnoty, ve znění pozdějších předpisů.</w:t>
      </w:r>
    </w:p>
    <w:p w14:paraId="3F032790" w14:textId="77777777" w:rsidR="00A9772E" w:rsidRDefault="00A977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0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dopravné,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skládkovné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, a další související platby jako 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lastRenderedPageBreak/>
        <w:t xml:space="preserve">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</w:t>
      </w:r>
      <w:r>
        <w:rPr>
          <w:rFonts w:ascii="Arial" w:eastAsia="Times New Roman" w:hAnsi="Arial" w:cs="Arial"/>
          <w:bCs/>
          <w:szCs w:val="24"/>
          <w:lang w:eastAsia="ar-SA"/>
        </w:rPr>
        <w:t>, pokud jsou vyžadovány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</w:t>
      </w:r>
    </w:p>
    <w:p w14:paraId="6BA324BC" w14:textId="26BCCB1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v listinné či elektronické formě.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0"/>
      <w:r w:rsidRPr="00E73F2E">
        <w:rPr>
          <w:rFonts w:ascii="Arial" w:eastAsia="Times New Roman" w:hAnsi="Arial" w:cs="Arial"/>
          <w:lang w:eastAsia="ar-SA"/>
        </w:rPr>
        <w:t xml:space="preserve">Součástí vystavené faktury bude předání zápisů ze stavebního deníku a řádný soupis prací, kterými bylo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7EDEDF86" w:rsidR="00E73F2E" w:rsidRPr="003757D7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="00E73F2E" w:rsidRPr="003757D7">
        <w:rPr>
          <w:rFonts w:ascii="Arial" w:eastAsia="Times New Roman" w:hAnsi="Arial" w:cs="Arial"/>
          <w:lang w:eastAsia="ar-SA"/>
        </w:rPr>
        <w:t xml:space="preserve">kdy oprávněný zástupce </w:t>
      </w:r>
      <w:r w:rsidRPr="003757D7">
        <w:rPr>
          <w:rFonts w:ascii="Arial" w:eastAsia="Times New Roman" w:hAnsi="Arial" w:cs="Arial"/>
          <w:lang w:eastAsia="ar-SA"/>
        </w:rPr>
        <w:t>Objednatel</w:t>
      </w:r>
      <w:r w:rsidR="00E73F2E" w:rsidRPr="003757D7">
        <w:rPr>
          <w:rFonts w:ascii="Arial" w:eastAsia="Times New Roman" w:hAnsi="Arial" w:cs="Arial"/>
          <w:lang w:eastAsia="ar-SA"/>
        </w:rPr>
        <w:t>e potvrdí</w:t>
      </w:r>
      <w:r w:rsidR="00A70869">
        <w:rPr>
          <w:rFonts w:ascii="Arial" w:eastAsia="Times New Roman" w:hAnsi="Arial" w:cs="Arial"/>
          <w:lang w:eastAsia="ar-SA"/>
        </w:rPr>
        <w:t xml:space="preserve"> (podepíše)</w:t>
      </w:r>
      <w:r w:rsidR="00E73F2E"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1BAEC697" w14:textId="77982DE6" w:rsidR="00FD3D47" w:rsidRPr="00BE2016" w:rsidRDefault="00BE2016" w:rsidP="009C7C07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 w:rsidR="00807F39"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</w:t>
      </w:r>
      <w:r w:rsidR="00FD3D47" w:rsidRPr="00BE2016">
        <w:rPr>
          <w:rFonts w:ascii="Arial" w:hAnsi="Arial" w:cs="Arial"/>
        </w:rPr>
        <w:t xml:space="preserve">včetně </w:t>
      </w:r>
      <w:r w:rsidR="00FD3D47" w:rsidRPr="00BE2016">
        <w:rPr>
          <w:rFonts w:ascii="Arial" w:eastAsia="Times New Roman" w:hAnsi="Arial" w:cs="Arial"/>
          <w:lang w:eastAsia="ar-SA"/>
        </w:rPr>
        <w:t>kopi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 w:rsidR="00A70869">
        <w:rPr>
          <w:rFonts w:ascii="Arial" w:eastAsia="Times New Roman" w:hAnsi="Arial" w:cs="Arial"/>
          <w:lang w:eastAsia="ar-SA"/>
        </w:rPr>
        <w:t>ých</w:t>
      </w:r>
      <w:r w:rsidR="00FD3D47" w:rsidRPr="00BE2016">
        <w:rPr>
          <w:rFonts w:ascii="Arial" w:eastAsia="Times New Roman" w:hAnsi="Arial" w:cs="Arial"/>
          <w:lang w:eastAsia="ar-SA"/>
        </w:rPr>
        <w:t xml:space="preserve"> atest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certifikát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prohlášení o shodě, reviz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a další doklad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53F8B048" w14:textId="08AB04C8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vystavená faktura nebude obsahovat všechny náležitosti dle odst. 3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k faktuře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výhrady.</w:t>
      </w:r>
    </w:p>
    <w:p w14:paraId="068FA6CE" w14:textId="7C13185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2425CDE9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E73F2E">
        <w:rPr>
          <w:rFonts w:ascii="Arial" w:eastAsia="Times New Roman" w:hAnsi="Arial" w:cs="Arial"/>
          <w:lang w:eastAsia="ar-SA"/>
        </w:rPr>
        <w:t>vyúčtování – fakturu</w:t>
      </w:r>
      <w:r w:rsidRPr="00E73F2E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E73F2E">
        <w:rPr>
          <w:rFonts w:ascii="Arial" w:eastAsia="Times New Roman" w:hAnsi="Arial" w:cs="Arial"/>
          <w:lang w:eastAsia="ar-SA"/>
        </w:rPr>
        <w:t>vady,</w:t>
      </w:r>
      <w:r w:rsidRPr="00E73F2E">
        <w:rPr>
          <w:rFonts w:ascii="Arial" w:eastAsia="Times New Roman" w:hAnsi="Arial" w:cs="Arial"/>
          <w:lang w:eastAsia="ar-SA"/>
        </w:rPr>
        <w:t xml:space="preserve"> popř. jiné události, </w:t>
      </w:r>
      <w:r w:rsidR="00A70869"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 w:rsidR="00A70869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57E4F1E7" w14:textId="77777777" w:rsidR="00F436C6" w:rsidRDefault="00F436C6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lang w:eastAsia="ar-SA"/>
        </w:rPr>
      </w:pPr>
      <w:bookmarkStart w:id="1" w:name="_Ref404264162"/>
    </w:p>
    <w:p w14:paraId="0F0E4859" w14:textId="77777777" w:rsidR="00A9772E" w:rsidRPr="00C34E8C" w:rsidRDefault="00A977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5F767D4C" w14:textId="1ABAB927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1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FB1C1CC" w14:textId="5960608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7195895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1648C3F" w14:textId="3C45D0D9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době uzavření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>
        <w:rPr>
          <w:rFonts w:ascii="Arial" w:eastAsia="Times New Roman" w:hAnsi="Arial" w:cs="Arial"/>
          <w:lang w:eastAsia="ar-SA"/>
        </w:rPr>
        <w:t>d</w:t>
      </w:r>
      <w:r>
        <w:rPr>
          <w:rFonts w:ascii="Arial" w:eastAsia="Times New Roman" w:hAnsi="Arial" w:cs="Arial"/>
          <w:lang w:eastAsia="ar-SA"/>
        </w:rPr>
        <w:t>íle</w:t>
      </w:r>
      <w:r w:rsidR="00E73F2E"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</w:t>
      </w:r>
      <w:r w:rsidR="00E73F2E" w:rsidRPr="00E73F2E">
        <w:rPr>
          <w:rFonts w:ascii="Arial" w:eastAsia="Times New Roman" w:hAnsi="Arial" w:cs="Arial"/>
          <w:lang w:eastAsia="ar-SA"/>
        </w:rPr>
        <w:lastRenderedPageBreak/>
        <w:t xml:space="preserve">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49651E42" w14:textId="2441804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předpisy, technické normy a podmínky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5959392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tak neučiní ani v dostatečné přiměřené lhůtě, jedná se o porušení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kter</w:t>
      </w:r>
      <w:r w:rsidR="00A70869">
        <w:rPr>
          <w:rFonts w:ascii="Arial" w:eastAsia="Times New Roman" w:hAnsi="Arial" w:cs="Arial"/>
          <w:lang w:eastAsia="ar-SA"/>
        </w:rPr>
        <w:t>é</w:t>
      </w:r>
      <w:r w:rsidR="00E73F2E"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k odstoupení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4EF1D738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organizuje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stran. Kontrolní dny svolává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se řádně svolaného kontrolního dn</w:t>
      </w:r>
      <w:r w:rsidR="00A70869">
        <w:rPr>
          <w:rFonts w:ascii="Arial" w:eastAsia="Times New Roman" w:hAnsi="Arial" w:cs="Arial"/>
          <w:lang w:eastAsia="ar-SA"/>
        </w:rPr>
        <w:t>e</w:t>
      </w:r>
      <w:r w:rsidRPr="00E73F2E">
        <w:rPr>
          <w:rFonts w:ascii="Arial" w:eastAsia="Times New Roman" w:hAnsi="Arial" w:cs="Arial"/>
          <w:lang w:eastAsia="ar-SA"/>
        </w:rPr>
        <w:t xml:space="preserve"> zúčastnit. </w:t>
      </w:r>
    </w:p>
    <w:p w14:paraId="75BEB1ED" w14:textId="78BE6B04" w:rsidR="00E73F2E" w:rsidRPr="00E73F2E" w:rsidRDefault="00E73F2E" w:rsidP="0070591C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A9772E">
        <w:rPr>
          <w:rFonts w:ascii="Arial" w:eastAsia="Times New Roman" w:hAnsi="Arial" w:cs="Arial"/>
          <w:lang w:eastAsia="ar-SA"/>
        </w:rPr>
        <w:t>Jan Hodný</w:t>
      </w:r>
      <w:r w:rsidR="0070591C" w:rsidRPr="0070591C">
        <w:rPr>
          <w:rFonts w:ascii="Arial" w:eastAsia="Times New Roman" w:hAnsi="Arial" w:cs="Arial"/>
          <w:lang w:eastAsia="ar-SA"/>
        </w:rPr>
        <w:t xml:space="preserve">, technik oddělení </w:t>
      </w:r>
      <w:r w:rsidR="00A9772E">
        <w:rPr>
          <w:rFonts w:ascii="Arial" w:eastAsia="Times New Roman" w:hAnsi="Arial" w:cs="Arial"/>
          <w:lang w:eastAsia="ar-SA"/>
        </w:rPr>
        <w:t>evidence</w:t>
      </w:r>
      <w:r w:rsidR="0070591C" w:rsidRPr="0070591C">
        <w:rPr>
          <w:rFonts w:ascii="Arial" w:eastAsia="Times New Roman" w:hAnsi="Arial" w:cs="Arial"/>
          <w:lang w:eastAsia="ar-SA"/>
        </w:rPr>
        <w:t xml:space="preserve"> majetku odboru dopravy a majetku Magistrátu města Ústí nad Labem</w:t>
      </w:r>
      <w:r w:rsidR="00DC1E08" w:rsidRPr="00DC1E08">
        <w:rPr>
          <w:rFonts w:ascii="Arial" w:eastAsia="Times New Roman" w:hAnsi="Arial" w:cs="Arial"/>
          <w:lang w:eastAsia="ar-SA"/>
        </w:rPr>
        <w:t xml:space="preserve">, tel. 475 271 </w:t>
      </w:r>
      <w:r w:rsidR="00A9772E">
        <w:rPr>
          <w:rFonts w:ascii="Arial" w:eastAsia="Times New Roman" w:hAnsi="Arial" w:cs="Arial"/>
          <w:lang w:eastAsia="ar-SA"/>
        </w:rPr>
        <w:t>820</w:t>
      </w:r>
      <w:r w:rsidR="00DC1E08" w:rsidRPr="00DC1E08">
        <w:rPr>
          <w:rFonts w:ascii="Arial" w:eastAsia="Times New Roman" w:hAnsi="Arial" w:cs="Arial"/>
          <w:lang w:eastAsia="ar-SA"/>
        </w:rPr>
        <w:t xml:space="preserve">, e-mail: </w:t>
      </w:r>
      <w:r w:rsidR="00A9772E">
        <w:rPr>
          <w:rFonts w:ascii="Arial" w:eastAsia="Times New Roman" w:hAnsi="Arial" w:cs="Arial"/>
          <w:lang w:eastAsia="ar-SA"/>
        </w:rPr>
        <w:t>jan.hodny</w:t>
      </w:r>
      <w:r w:rsidR="00DC1E08" w:rsidRPr="00DC1E08">
        <w:rPr>
          <w:rFonts w:ascii="Arial" w:eastAsia="Times New Roman" w:hAnsi="Arial" w:cs="Arial"/>
          <w:lang w:eastAsia="ar-SA"/>
        </w:rPr>
        <w:t>@mag-ul.cz</w:t>
      </w:r>
      <w:r w:rsidR="00AF1BB0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76ED68CA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 xml:space="preserve">5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0CDA0652" w14:textId="2EDA6193" w:rsidR="00E73F2E" w:rsidRPr="001B7D82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tak</w:t>
      </w:r>
      <w:r w:rsidR="00A70869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="00E73F2E" w:rsidRPr="00E425C2">
        <w:rPr>
          <w:rFonts w:ascii="Arial" w:eastAsia="Times New Roman" w:hAnsi="Arial" w:cs="Arial"/>
          <w:lang w:eastAsia="ar-SA"/>
        </w:rPr>
        <w:t>požadované kvalitě a nedocházelo k poškozování zařízení a příslušenství ani jiného majetku.</w:t>
      </w:r>
    </w:p>
    <w:bookmarkEnd w:id="2"/>
    <w:p w14:paraId="233131DC" w14:textId="5A7668D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splňovat veškeré základní kvalifikační předpoklady či obdobné předpoklady nebo podmínky stanovené v </w:t>
      </w:r>
      <w:r w:rsidR="00F830A4">
        <w:rPr>
          <w:rFonts w:ascii="Arial" w:eastAsia="Times New Roman" w:hAnsi="Arial" w:cs="Arial"/>
          <w:lang w:eastAsia="ar-SA"/>
        </w:rPr>
        <w:t>Z</w:t>
      </w:r>
      <w:r w:rsidR="00E73F2E" w:rsidRPr="00E73F2E">
        <w:rPr>
          <w:rFonts w:ascii="Arial" w:eastAsia="Times New Roman" w:hAnsi="Arial" w:cs="Arial"/>
          <w:lang w:eastAsia="ar-SA"/>
        </w:rPr>
        <w:t xml:space="preserve">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i ohlásit s tím, že do 1</w:t>
      </w:r>
      <w:r w:rsidR="00AF1BB0">
        <w:rPr>
          <w:rFonts w:ascii="Arial" w:eastAsia="Times New Roman" w:hAnsi="Arial" w:cs="Arial"/>
          <w:lang w:eastAsia="ar-SA"/>
        </w:rPr>
        <w:t xml:space="preserve">0 </w:t>
      </w:r>
      <w:r w:rsidR="00E73F2E" w:rsidRPr="00E73F2E">
        <w:rPr>
          <w:rFonts w:ascii="Arial" w:eastAsia="Times New Roman" w:hAnsi="Arial" w:cs="Arial"/>
          <w:lang w:eastAsia="ar-SA"/>
        </w:rPr>
        <w:t xml:space="preserve">pracovních dnů od oznámení této skutečnosti doloží veškeré potřebné doklady k opětovnému prokázání splnění těchto předpokladů. </w:t>
      </w:r>
    </w:p>
    <w:p w14:paraId="315295FF" w14:textId="3F480E24" w:rsid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570679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3"/>
    </w:p>
    <w:p w14:paraId="48511FA5" w14:textId="77777777" w:rsidR="00E73F2E" w:rsidRPr="0070591C" w:rsidRDefault="00E73F2E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6B37C5C5" w14:textId="284D851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4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4"/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275DAD15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5" w:name="_Ref372050290"/>
      <w:r>
        <w:rPr>
          <w:rFonts w:ascii="Arial" w:eastAsia="Times New Roman" w:hAnsi="Arial" w:cs="Arial"/>
          <w:lang w:eastAsia="ar-SA"/>
        </w:rPr>
        <w:lastRenderedPageBreak/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E73F2E">
        <w:rPr>
          <w:rFonts w:ascii="Arial" w:eastAsia="Times New Roman" w:hAnsi="Arial" w:cs="Arial"/>
          <w:lang w:eastAsia="ar-SA"/>
        </w:rPr>
        <w:t>řádnému provedení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přičemž však taková součinnost musí být specifikována dostatečně předem.</w:t>
      </w:r>
      <w:bookmarkEnd w:id="5"/>
    </w:p>
    <w:p w14:paraId="2AFC911C" w14:textId="175E5EE8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1943977"/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</w:t>
      </w:r>
      <w:bookmarkEnd w:id="6"/>
      <w:r w:rsidR="00E73F2E" w:rsidRPr="00E73F2E"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3657A89A" w14:textId="03989E19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s oprávněnou osobou, která zajišťuje autorský dozor na stavbě, a s oprávněnou osobou, která zajišťuje na stavbě BOZP</w:t>
      </w:r>
      <w:r w:rsidR="00801782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 w:rsidR="00801782">
        <w:rPr>
          <w:rFonts w:ascii="Arial" w:eastAsia="Times New Roman" w:hAnsi="Arial" w:cs="Arial"/>
          <w:lang w:eastAsia="ar-SA"/>
        </w:rPr>
        <w:t xml:space="preserve">orem, </w:t>
      </w:r>
      <w:r w:rsidR="00E73F2E" w:rsidRPr="00E73F2E">
        <w:rPr>
          <w:rFonts w:ascii="Arial" w:eastAsia="Times New Roman" w:hAnsi="Arial" w:cs="Arial"/>
          <w:lang w:eastAsia="ar-SA"/>
        </w:rPr>
        <w:t>koordinátorem BOZP</w:t>
      </w:r>
      <w:r w:rsidR="00801782">
        <w:rPr>
          <w:rFonts w:ascii="Arial" w:eastAsia="Times New Roman" w:hAnsi="Arial" w:cs="Arial"/>
          <w:lang w:eastAsia="ar-SA"/>
        </w:rPr>
        <w:t xml:space="preserve"> i TDS</w:t>
      </w:r>
      <w:r w:rsidR="00E73F2E" w:rsidRPr="00E73F2E">
        <w:rPr>
          <w:rFonts w:ascii="Arial" w:eastAsia="Times New Roman" w:hAnsi="Arial" w:cs="Arial"/>
          <w:lang w:eastAsia="ar-SA"/>
        </w:rPr>
        <w:t xml:space="preserve"> všechny své poddodavatele, dodavatele či další osoby, které budou provádět činnosti na staveništi.</w:t>
      </w:r>
    </w:p>
    <w:p w14:paraId="5BEBF615" w14:textId="70A62139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bude probíhat prostřednictvím oprávněných osob dle čl. XI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7"/>
    </w:p>
    <w:p w14:paraId="064C712E" w14:textId="0BA0539A" w:rsidR="00E73F2E" w:rsidRPr="00FD3D47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doručena druhé </w:t>
      </w:r>
      <w:r w:rsidR="00F830A4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straně, musí být doručena buď osobně, prostřednictvím držitele poštovní licence nebo elektronicky, a to vždy alespoň oprávněné osobě dle čl. XI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buď osobně, nebo prostřednictvím držitele poštovní licence či datovou schránkou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zásilkou doručovanou do vlastních rukou,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6E9E4CD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28D283DB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2BFF3446" w14:textId="3FEF753D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za správní delikt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2751597E" w14:textId="600E4D3C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bránící řádnému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77777777" w:rsidR="00A9405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není v prodlení, pokud toto prodlení mělo jednoznačnou a bezprostřední příčinu v prodlení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024FDF6E" w14:textId="7AC36FF5" w:rsidR="00253C6F" w:rsidRDefault="00807F39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v případě, že na nesprávnost takového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upozornil v souladu s čl. VI odst. 12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A94055">
        <w:rPr>
          <w:rFonts w:ascii="Arial" w:eastAsia="Times New Roman" w:hAnsi="Arial" w:cs="Arial"/>
          <w:lang w:eastAsia="ar-SA"/>
        </w:rPr>
        <w:t>y.</w:t>
      </w:r>
    </w:p>
    <w:p w14:paraId="54974A84" w14:textId="77777777" w:rsidR="00FD3D47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678121AA" w14:textId="77777777" w:rsidR="00D158C7" w:rsidRPr="00A94055" w:rsidRDefault="00D158C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70C2F88A" w14:textId="77777777" w:rsidR="000635C0" w:rsidRPr="00AA547F" w:rsidRDefault="000635C0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4D3B3236" w14:textId="36B9106A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IX. Jakost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730224BF" w14:textId="2D400EEF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8" w:name="_Ref4174956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uvedených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8"/>
    <w:p w14:paraId="3448B025" w14:textId="3458CF71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nebo jeho část má vady, jestliže</w:t>
      </w:r>
      <w:r w:rsidR="00E73F2E" w:rsidRPr="003757D7">
        <w:rPr>
          <w:rFonts w:ascii="Arial" w:eastAsia="Times New Roman" w:hAnsi="Arial" w:cs="Arial"/>
          <w:lang w:eastAsia="ar-SA"/>
        </w:rPr>
        <w:t xml:space="preserve"> zejména </w:t>
      </w:r>
      <w:r w:rsidR="00E73F2E" w:rsidRPr="00E73F2E">
        <w:rPr>
          <w:rFonts w:ascii="Arial" w:eastAsia="Times New Roman" w:hAnsi="Arial" w:cs="Arial"/>
          <w:lang w:eastAsia="ar-SA"/>
        </w:rPr>
        <w:t xml:space="preserve">neodpovídá výsledku určenému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ě, neodpovídá účelu jeho využití, případně nemá vlastnosti výslovně stanovené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7CF96B82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807F39">
        <w:rPr>
          <w:rFonts w:ascii="Arial" w:eastAsia="Times New Roman" w:hAnsi="Arial" w:cs="Arial"/>
          <w:b/>
          <w:lang w:eastAsia="ar-SA"/>
        </w:rPr>
        <w:t>36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E16F86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</w:t>
      </w:r>
      <w:r w:rsidR="00E73F2E" w:rsidRPr="00E16F86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E16F86">
        <w:rPr>
          <w:rFonts w:ascii="Arial" w:eastAsia="Times New Roman" w:hAnsi="Arial" w:cs="Arial"/>
          <w:lang w:eastAsia="ar-SA"/>
        </w:rPr>
        <w:t>Smlouv</w:t>
      </w:r>
      <w:r w:rsidR="00E73F2E" w:rsidRPr="00E16F86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E16F86">
        <w:rPr>
          <w:rFonts w:ascii="Arial" w:eastAsia="Times New Roman" w:hAnsi="Arial" w:cs="Arial"/>
          <w:lang w:eastAsia="ar-SA"/>
        </w:rPr>
        <w:t>Objednatel</w:t>
      </w:r>
      <w:r w:rsidR="00E73F2E" w:rsidRPr="00E16F86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717C4F8B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vada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výdaje a ušlý zisk, které souvisejí s odstraněním vad zajišťovaných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C162F7D" w14:textId="4B868A6A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</w:t>
      </w:r>
      <w:r w:rsidR="003F4E90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A28809D" w14:textId="309E927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odst. 1 tohoto článku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EDAD557" w14:textId="219EC0DF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 w:rsidR="00807F39"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 w:rsidR="004A7235"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7C3716F6" w14:textId="30DB03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7CB1548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9" w:name="_Ref417505607"/>
    </w:p>
    <w:p w14:paraId="5FF5716A" w14:textId="77777777" w:rsidR="00D158C7" w:rsidRDefault="00D158C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31F7647" w14:textId="0FA17702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X. </w:t>
      </w:r>
      <w:bookmarkEnd w:id="9"/>
      <w:r w:rsidRPr="00E73F2E">
        <w:rPr>
          <w:rFonts w:ascii="Arial" w:eastAsia="Times New Roman" w:hAnsi="Arial" w:cs="Arial"/>
          <w:b/>
          <w:lang w:eastAsia="ar-SA"/>
        </w:rPr>
        <w:t>Sankce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19DA38C4" w14:textId="7A8F3EDA" w:rsidR="00F7203D" w:rsidRP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bookmarkStart w:id="10" w:name="_Ref417505740"/>
      <w:r w:rsidRPr="00F7203D">
        <w:rPr>
          <w:rFonts w:ascii="Arial" w:eastAsia="Times New Roman" w:hAnsi="Arial" w:cs="Arial"/>
          <w:b/>
          <w:bCs/>
          <w14:ligatures w14:val="standardContextual"/>
        </w:rPr>
        <w:t>Prodlení se zhotovením Díla nebo odstraněním vad Díla</w:t>
      </w:r>
      <w:r w:rsidRPr="00F7203D">
        <w:rPr>
          <w:rFonts w:ascii="Arial" w:eastAsia="Times New Roman" w:hAnsi="Arial" w:cs="Arial"/>
          <w14:ligatures w14:val="standardContextual"/>
        </w:rPr>
        <w:br/>
        <w:t xml:space="preserve">V případě nedodržení termínu zhotovení a předání řádně dokončeného Díla podle čl. IV. odst. 2 této Smlouvy, nebo v případě prodlení Zhotovitele s odstraněním vad Díla podle čl. </w:t>
      </w:r>
      <w:r>
        <w:rPr>
          <w:rFonts w:ascii="Arial" w:eastAsia="Times New Roman" w:hAnsi="Arial" w:cs="Arial"/>
          <w14:ligatures w14:val="standardContextual"/>
        </w:rPr>
        <w:t xml:space="preserve">IX. </w:t>
      </w:r>
      <w:r w:rsidRPr="00F7203D">
        <w:rPr>
          <w:rFonts w:ascii="Arial" w:eastAsia="Times New Roman" w:hAnsi="Arial" w:cs="Arial"/>
          <w14:ligatures w14:val="standardContextual"/>
        </w:rPr>
        <w:t xml:space="preserve">této Smlouvy, je Zhotovitel povinen uhradit Objednateli smluvní pokutu ve výši 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>0,05 % z celkové ceny Díla včetně DPH</w:t>
      </w:r>
      <w:r w:rsidRPr="00F7203D">
        <w:rPr>
          <w:rFonts w:ascii="Arial" w:eastAsia="Times New Roman" w:hAnsi="Arial" w:cs="Arial"/>
          <w14:ligatures w14:val="standardContextual"/>
        </w:rPr>
        <w:t xml:space="preserve"> za každý, i započatý, kalendářní den prodlení.</w:t>
      </w:r>
    </w:p>
    <w:p w14:paraId="4C43B59C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Porušení povinností dle čl. VI. a VII. Smlouvy</w:t>
      </w:r>
    </w:p>
    <w:p w14:paraId="63C076AA" w14:textId="1B96A40A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 xml:space="preserve">Pokud Zhotovitel nesplní povinnosti vymezené v článcích VI. a VII. této Smlouvy, je povinen zaplatit Objednateli smluvní pokutu ve výši </w:t>
      </w:r>
      <w:r w:rsidR="00C3040E">
        <w:rPr>
          <w:rFonts w:ascii="Arial" w:eastAsia="Times New Roman" w:hAnsi="Arial" w:cs="Arial"/>
          <w:b/>
          <w:bCs/>
          <w14:ligatures w14:val="standardContextual"/>
        </w:rPr>
        <w:t>5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 xml:space="preserve"> 000 Kč (slovy: </w:t>
      </w:r>
      <w:r w:rsidR="00C3040E">
        <w:rPr>
          <w:rFonts w:ascii="Arial" w:eastAsia="Times New Roman" w:hAnsi="Arial" w:cs="Arial"/>
          <w:b/>
          <w:bCs/>
          <w14:ligatures w14:val="standardContextual"/>
        </w:rPr>
        <w:t>pět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 xml:space="preserve"> tisíc korun českých)</w:t>
      </w:r>
      <w:r w:rsidRPr="00F7203D">
        <w:rPr>
          <w:rFonts w:ascii="Arial" w:eastAsia="Times New Roman" w:hAnsi="Arial" w:cs="Arial"/>
          <w14:ligatures w14:val="standardContextual"/>
        </w:rPr>
        <w:t xml:space="preserve"> za každé jednotlivé porušení povinnosti. Pokutu lze ukládat opakovaně.</w:t>
      </w:r>
    </w:p>
    <w:p w14:paraId="010B13D8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Neúčast na kontrolním dni</w:t>
      </w:r>
    </w:p>
    <w:p w14:paraId="207EF400" w14:textId="3D8FE5C2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 xml:space="preserve">V případě neúčasti zástupce Zhotovitele na kontrolním dni, či na mimořádném jednání svolaném mimo pravidelné kontrolní dny, je Zhotovitel povinen uhradit Objednateli smluvní pokutu ve výši </w:t>
      </w:r>
      <w:r w:rsidR="00C3040E">
        <w:rPr>
          <w:rFonts w:ascii="Arial" w:eastAsia="Times New Roman" w:hAnsi="Arial" w:cs="Arial"/>
          <w:b/>
          <w:bCs/>
          <w14:ligatures w14:val="standardContextual"/>
        </w:rPr>
        <w:t>2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 xml:space="preserve"> 000 Kč (slovy: </w:t>
      </w:r>
      <w:r w:rsidR="00C3040E">
        <w:rPr>
          <w:rFonts w:ascii="Arial" w:eastAsia="Times New Roman" w:hAnsi="Arial" w:cs="Arial"/>
          <w:b/>
          <w:bCs/>
          <w14:ligatures w14:val="standardContextual"/>
        </w:rPr>
        <w:t>dva tisíce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 xml:space="preserve"> korun českých)</w:t>
      </w:r>
      <w:r w:rsidRPr="00F7203D">
        <w:rPr>
          <w:rFonts w:ascii="Arial" w:eastAsia="Times New Roman" w:hAnsi="Arial" w:cs="Arial"/>
          <w14:ligatures w14:val="standardContextual"/>
        </w:rPr>
        <w:t xml:space="preserve"> za každý jednotlivý případ porušení povinnosti. Pokutu lze uložit opakovaně</w:t>
      </w:r>
    </w:p>
    <w:p w14:paraId="0643A939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Porušení ostatních povinností</w:t>
      </w:r>
    </w:p>
    <w:p w14:paraId="41636171" w14:textId="58927948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>V případě porušení jiných povinností Zhotovitele vyplývajících z této Smlouvy vzniká dnem porušení Objednateli právo na zaplacení smluvní pokuty ve výši stanovené v odstavci 2 tohoto článku Smlouvy. Pokutu lze uložit opakovaně.</w:t>
      </w:r>
    </w:p>
    <w:p w14:paraId="261A0F9C" w14:textId="300F7088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Prodlení Objednatele s</w:t>
      </w:r>
      <w:r>
        <w:rPr>
          <w:rFonts w:ascii="Arial" w:eastAsia="Times New Roman" w:hAnsi="Arial" w:cs="Arial"/>
          <w:b/>
          <w:bCs/>
          <w14:ligatures w14:val="standardContextual"/>
        </w:rPr>
        <w:t> 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>platbou</w:t>
      </w:r>
    </w:p>
    <w:p w14:paraId="1C9E03CB" w14:textId="0CA80D7C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 xml:space="preserve">Pokud Objednatel neuhradí ve lhůtě splatnosti předloženou fakturu, je povinen zaplatit Zhotoviteli smluvní pokutu ve výši 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>0,05 % z fakturované částky včetně DPH</w:t>
      </w:r>
      <w:r w:rsidRPr="00F7203D">
        <w:rPr>
          <w:rFonts w:ascii="Arial" w:eastAsia="Times New Roman" w:hAnsi="Arial" w:cs="Arial"/>
          <w14:ligatures w14:val="standardContextual"/>
        </w:rPr>
        <w:t xml:space="preserve"> za každý, i započatý kalendářní den prodlení.</w:t>
      </w:r>
    </w:p>
    <w:p w14:paraId="76BAE878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Uplatnění smluvní pokuty</w:t>
      </w:r>
    </w:p>
    <w:p w14:paraId="7504511E" w14:textId="140AA078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F7203D">
        <w:rPr>
          <w:rFonts w:ascii="Arial" w:eastAsia="Times New Roman" w:hAnsi="Arial" w:cs="Arial"/>
          <w:b/>
          <w:bCs/>
          <w14:ligatures w14:val="standardContextual"/>
        </w:rPr>
        <w:t xml:space="preserve">14 </w:t>
      </w:r>
      <w:r w:rsidRPr="00F7203D">
        <w:rPr>
          <w:rFonts w:ascii="Arial" w:eastAsia="Times New Roman" w:hAnsi="Arial" w:cs="Arial"/>
          <w14:ligatures w14:val="standardContextual"/>
        </w:rPr>
        <w:t>kalendářních dnů ode dne doručení výzvy k úhradě.</w:t>
      </w:r>
    </w:p>
    <w:p w14:paraId="7B806BA2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Nárok na náhradu škody</w:t>
      </w:r>
    </w:p>
    <w:p w14:paraId="41A8EBF3" w14:textId="590DA504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>Zaplacením smluvní pokuty není dotčen nárok Smluvních stran na náhradu škody v plném rozsahu, ani povinnost Zhotovitele řádně dokončit Dílo. Objednatel je oprávněn uplatnit náhradu škody v plné výši, i v případech, na které se smluvní pokuta nevztahuje.</w:t>
      </w:r>
    </w:p>
    <w:p w14:paraId="7F117CEF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Kombinace smluvních pokut</w:t>
      </w:r>
    </w:p>
    <w:p w14:paraId="0870B374" w14:textId="1998340C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>Uplatnění jedné smluvní pokuty nevylučuje souběžné uplatnění jiné smluvní pokuty dle této Smlouvy.</w:t>
      </w:r>
    </w:p>
    <w:p w14:paraId="09C53295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Započtení pohledávek</w:t>
      </w:r>
    </w:p>
    <w:p w14:paraId="66A12B60" w14:textId="69FF7F58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>Smluvní strany se dohodly, že Objednatel je oprávněn jednostranně započíst jakoukoliv svou pohledávku proti splatné či nesplatné pohledávce Zhotovitele, a to i částečně, bez ohledu na to, zda pohledávky vznikly na základě této Smlouvy.</w:t>
      </w:r>
    </w:p>
    <w:p w14:paraId="3299F368" w14:textId="77777777" w:rsidR="00F7203D" w:rsidRDefault="00F7203D" w:rsidP="00F7203D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:b/>
          <w:bCs/>
          <w14:ligatures w14:val="standardContextual"/>
        </w:rPr>
        <w:t>Odpovědnost za poddodavatele</w:t>
      </w:r>
    </w:p>
    <w:p w14:paraId="5009F198" w14:textId="385867FC" w:rsidR="00F7203D" w:rsidRPr="00F7203D" w:rsidRDefault="00F7203D" w:rsidP="00F7203D">
      <w:pPr>
        <w:spacing w:after="0" w:line="240" w:lineRule="auto"/>
        <w:ind w:left="720"/>
        <w:jc w:val="both"/>
        <w:rPr>
          <w:rFonts w:ascii="Arial" w:eastAsia="Times New Roman" w:hAnsi="Arial" w:cs="Arial"/>
          <w14:ligatures w14:val="standardContextual"/>
        </w:rPr>
      </w:pPr>
      <w:r w:rsidRPr="00F7203D">
        <w:rPr>
          <w:rFonts w:ascii="Arial" w:eastAsia="Times New Roman" w:hAnsi="Arial" w:cs="Arial"/>
          <w14:ligatures w14:val="standardContextual"/>
        </w:rPr>
        <w:t>Veškerá výše uvedená ustanovení se vztahují na Zhotovitele i v případě, že k porušení smluvních povinností došlo jednáním či činností jeho poddodavatele.</w:t>
      </w:r>
    </w:p>
    <w:p w14:paraId="02C5A73E" w14:textId="77777777" w:rsidR="000635C0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0333E831" w14:textId="77777777" w:rsidR="00FD3D47" w:rsidRPr="00C34E8C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0D57FC59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0"/>
      <w:r w:rsidR="00993970">
        <w:rPr>
          <w:rFonts w:ascii="Arial" w:eastAsia="Times New Roman" w:hAnsi="Arial" w:cs="Arial"/>
          <w:b/>
          <w:lang w:eastAsia="ar-SA"/>
        </w:rPr>
        <w:br/>
      </w:r>
    </w:p>
    <w:p w14:paraId="4683C30B" w14:textId="15D409EE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5D21BDC8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strana dozví</w:t>
      </w:r>
      <w:r w:rsidR="004A7235">
        <w:rPr>
          <w:rFonts w:ascii="Arial" w:eastAsia="Times New Roman" w:hAnsi="Arial" w:cs="Arial"/>
          <w:lang w:eastAsia="ar-SA"/>
        </w:rPr>
        <w:t>, nebo dozvědět měla a mohla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3859FA0B" w14:textId="0F0C9EB9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EDA4CAA" w14:textId="38804694" w:rsid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v čl. VI odst. 7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8752331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71154A9" w14:textId="77777777" w:rsidR="005E26A3" w:rsidRPr="00E73F2E" w:rsidRDefault="005E26A3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3B21DDC9" w:rsidR="00E73F2E" w:rsidRPr="00E73F2E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21D59C1E" w14:textId="24B5A7DE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i, aby bezodkladně odvolal poddodavatele, který není způsobilý 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E73F2E">
        <w:rPr>
          <w:rFonts w:ascii="Arial" w:eastAsia="Times New Roman" w:hAnsi="Arial" w:cs="Arial"/>
          <w:lang w:eastAsia="ar-SA"/>
        </w:rPr>
        <w:t>s provedením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1199320" w:rsidR="00E73F2E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 w:rsidR="00FD3D47"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2DE17B0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1" w:name="_Toc357079848"/>
    </w:p>
    <w:p w14:paraId="2B2825B5" w14:textId="17712AA2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DC1E08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1"/>
      <w:r w:rsidR="00993970">
        <w:rPr>
          <w:rFonts w:ascii="Arial" w:eastAsia="Times New Roman" w:hAnsi="Arial" w:cs="Arial"/>
          <w:b/>
          <w:lang w:eastAsia="ar-SA"/>
        </w:rPr>
        <w:br/>
      </w:r>
    </w:p>
    <w:p w14:paraId="3E3B62F3" w14:textId="727A86A8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 w:rsidR="004A7235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nabývá účinnosti 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nebo za podmínek stanovených v následujících odstavcích tohoto článku.</w:t>
      </w:r>
    </w:p>
    <w:p w14:paraId="1F87455F" w14:textId="261B9D25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2" w:name="_Ref357073114"/>
    </w:p>
    <w:p w14:paraId="4F369B44" w14:textId="34051592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v případě, že:</w:t>
      </w:r>
      <w:bookmarkEnd w:id="12"/>
    </w:p>
    <w:p w14:paraId="7CEF6155" w14:textId="38484FEB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 úplném rozsahu dle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 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7D3B7102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bude-li soudem na majetek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prohlášen úpadek;</w:t>
      </w:r>
    </w:p>
    <w:p w14:paraId="64577D2E" w14:textId="6DA22E6A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vstoupí-li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02C11ACB" w14:textId="46374065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 odst. 11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452DA0F5" w14:textId="3475BF5B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029DC15E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se bez dalšího považují za závažné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F8CDC98" w14:textId="77777777" w:rsidR="00E73F2E" w:rsidRPr="00C34E8C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ECEC01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34F1466B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DC1E08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7A3A69F6" w14:textId="1DA0D3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F3AEE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5AB71C34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Veškeré spory, které vzniknou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přednostně smírnou cestou, budou rozhodovány obecnými soudy. </w:t>
      </w:r>
    </w:p>
    <w:p w14:paraId="789B5D48" w14:textId="4E182B4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41913711" w14:textId="5955F961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AFA5386" w14:textId="77011089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0633F67" w14:textId="7EE45C8A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3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3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751F394C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4" w:name="_Ref212697317"/>
      <w:bookmarkStart w:id="15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4"/>
      <w:bookmarkEnd w:id="15"/>
      <w:r w:rsidRPr="00E73F2E">
        <w:rPr>
          <w:rFonts w:ascii="Arial" w:eastAsia="Times New Roman" w:hAnsi="Arial" w:cs="Arial"/>
          <w:lang w:eastAsia="ar-SA"/>
        </w:rPr>
        <w:t xml:space="preserve"> a je vyhotovena ve třech vyhotoveních s platností originálu, z nichž dvě obdrží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jedno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917882"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2AD505A1" w14:textId="3D27E6C6" w:rsidR="00E73F2E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5FE0FD1E" w14:textId="77777777" w:rsidR="005E26A3" w:rsidRDefault="005E26A3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4945C170" w14:textId="51FD06EE" w:rsidR="00E73F2E" w:rsidRPr="00E73F2E" w:rsidRDefault="00E73F2E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141AB843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601B9C4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V………………………..  dne ……………………</w:t>
      </w:r>
    </w:p>
    <w:p w14:paraId="10AF0D9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173F442F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807F39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807F39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24C90F1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E73F2E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E73F2E"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E73F2E"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 w:rsidR="00DC1E08"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 w:rsidR="00DC1E08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E73F2E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59F9BED7" w14:textId="7777777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 w14:paraId="5D1B3504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4"/>
        <w:gridCol w:w="1505"/>
        <w:gridCol w:w="1493"/>
        <w:gridCol w:w="1498"/>
        <w:gridCol w:w="1501"/>
      </w:tblGrid>
      <w:tr w:rsidR="00E73F2E" w:rsidRPr="00E73F2E" w14:paraId="301E4460" w14:textId="77777777" w:rsidTr="00F7203D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End w:id="1969957886"/>
          <w:p w14:paraId="56C6A9A2" w14:textId="650BE65A" w:rsidR="00E73F2E" w:rsidRPr="00E73F2E" w:rsidRDefault="00A32A81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F7203D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F7203D">
        <w:trPr>
          <w:trHeight w:val="5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F7203D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F7203D">
        <w:trPr>
          <w:trHeight w:val="5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F7203D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F7203D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F7203D">
        <w:trPr>
          <w:trHeight w:val="5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F7203D">
        <w:trPr>
          <w:trHeight w:val="7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22CD9EA0" w:rsidR="00E73F2E" w:rsidRPr="00E73F2E" w:rsidRDefault="00E73F2E" w:rsidP="009A6C77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1C5402">
              <w:rPr>
                <w:rFonts w:ascii="Arial" w:eastAsia="Times New Roman" w:hAnsi="Arial" w:cs="Arial"/>
                <w:szCs w:val="24"/>
              </w:rPr>
              <w:t>2109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6C33783B" w14:textId="77777777" w:rsidR="00E73F2E" w:rsidRPr="00E73F2E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D984DB2" w14:textId="77777777" w:rsidR="00E73F2E" w:rsidRPr="00E73F2E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86F6" w14:textId="77777777" w:rsidR="00FD1D42" w:rsidRDefault="00FD1D42" w:rsidP="00C34E8C">
      <w:pPr>
        <w:spacing w:after="0" w:line="240" w:lineRule="auto"/>
      </w:pPr>
      <w:r>
        <w:separator/>
      </w:r>
    </w:p>
  </w:endnote>
  <w:endnote w:type="continuationSeparator" w:id="0">
    <w:p w14:paraId="48B02D95" w14:textId="77777777" w:rsidR="00FD1D42" w:rsidRDefault="00FD1D42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EC57" w14:textId="77777777" w:rsidR="00FD1D42" w:rsidRDefault="00FD1D42" w:rsidP="00C34E8C">
      <w:pPr>
        <w:spacing w:after="0" w:line="240" w:lineRule="auto"/>
      </w:pPr>
      <w:r>
        <w:separator/>
      </w:r>
    </w:p>
  </w:footnote>
  <w:footnote w:type="continuationSeparator" w:id="0">
    <w:p w14:paraId="326A0868" w14:textId="77777777" w:rsidR="00FD1D42" w:rsidRDefault="00FD1D42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E75"/>
    <w:multiLevelType w:val="multilevel"/>
    <w:tmpl w:val="024A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1D11"/>
    <w:multiLevelType w:val="hybridMultilevel"/>
    <w:tmpl w:val="096856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E920540">
      <w:numFmt w:val="bullet"/>
      <w:lvlText w:val="–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9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86568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420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55238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390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361855">
    <w:abstractNumId w:val="21"/>
  </w:num>
  <w:num w:numId="6" w16cid:durableId="1042173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037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2898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468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383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27604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78947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535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4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48102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226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1879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6261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74311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32217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983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9472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2981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4302353">
    <w:abstractNumId w:val="23"/>
  </w:num>
  <w:num w:numId="25" w16cid:durableId="94178941">
    <w:abstractNumId w:val="1"/>
  </w:num>
  <w:num w:numId="26" w16cid:durableId="770395664">
    <w:abstractNumId w:val="21"/>
  </w:num>
  <w:num w:numId="27" w16cid:durableId="1231233807">
    <w:abstractNumId w:val="5"/>
  </w:num>
  <w:num w:numId="28" w16cid:durableId="1882404069">
    <w:abstractNumId w:val="2"/>
  </w:num>
  <w:num w:numId="29" w16cid:durableId="19865583">
    <w:abstractNumId w:val="28"/>
  </w:num>
  <w:num w:numId="30" w16cid:durableId="642394432">
    <w:abstractNumId w:val="14"/>
  </w:num>
  <w:num w:numId="31" w16cid:durableId="15783943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3053089">
    <w:abstractNumId w:val="4"/>
  </w:num>
  <w:num w:numId="33" w16cid:durableId="1746684786">
    <w:abstractNumId w:val="11"/>
  </w:num>
  <w:num w:numId="34" w16cid:durableId="2130851988">
    <w:abstractNumId w:val="20"/>
  </w:num>
  <w:num w:numId="35" w16cid:durableId="1313870869">
    <w:abstractNumId w:val="13"/>
  </w:num>
  <w:num w:numId="36" w16cid:durableId="1712606508">
    <w:abstractNumId w:val="9"/>
  </w:num>
  <w:num w:numId="37" w16cid:durableId="191068061">
    <w:abstractNumId w:val="22"/>
  </w:num>
  <w:num w:numId="38" w16cid:durableId="202786505">
    <w:abstractNumId w:val="18"/>
  </w:num>
  <w:num w:numId="39" w16cid:durableId="1349678185">
    <w:abstractNumId w:val="3"/>
  </w:num>
  <w:num w:numId="40" w16cid:durableId="49915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33rkybTvZMin0QhiVlgmYbzGJtut3rrC7DidnF8y9TXzZbU1rI3Go62q0MltgYkE6z1VgUTg8H4Q5qy10tkhw==" w:salt="UKCnIjQLdABCVwagmUdR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E"/>
    <w:rsid w:val="00010C61"/>
    <w:rsid w:val="00025DB8"/>
    <w:rsid w:val="00041DF6"/>
    <w:rsid w:val="000433DF"/>
    <w:rsid w:val="0004567E"/>
    <w:rsid w:val="0004761D"/>
    <w:rsid w:val="000513FB"/>
    <w:rsid w:val="000635C0"/>
    <w:rsid w:val="000642D8"/>
    <w:rsid w:val="0007006A"/>
    <w:rsid w:val="0007312E"/>
    <w:rsid w:val="00083115"/>
    <w:rsid w:val="000B0E4D"/>
    <w:rsid w:val="000C4869"/>
    <w:rsid w:val="000D3A92"/>
    <w:rsid w:val="000E1310"/>
    <w:rsid w:val="000F1A00"/>
    <w:rsid w:val="00102907"/>
    <w:rsid w:val="00111699"/>
    <w:rsid w:val="0013158F"/>
    <w:rsid w:val="0015756F"/>
    <w:rsid w:val="0016384C"/>
    <w:rsid w:val="00171C5F"/>
    <w:rsid w:val="001918B8"/>
    <w:rsid w:val="001B7D82"/>
    <w:rsid w:val="001C2AC4"/>
    <w:rsid w:val="001C5402"/>
    <w:rsid w:val="001D164E"/>
    <w:rsid w:val="001E1E9C"/>
    <w:rsid w:val="001F326C"/>
    <w:rsid w:val="00203835"/>
    <w:rsid w:val="00215344"/>
    <w:rsid w:val="00223CF6"/>
    <w:rsid w:val="0023525C"/>
    <w:rsid w:val="00243BA3"/>
    <w:rsid w:val="00245783"/>
    <w:rsid w:val="00246ECF"/>
    <w:rsid w:val="00253C6F"/>
    <w:rsid w:val="002553DA"/>
    <w:rsid w:val="002657EF"/>
    <w:rsid w:val="00267303"/>
    <w:rsid w:val="00270AE0"/>
    <w:rsid w:val="002754BB"/>
    <w:rsid w:val="002B6E01"/>
    <w:rsid w:val="002C2469"/>
    <w:rsid w:val="002E5D0F"/>
    <w:rsid w:val="002F7182"/>
    <w:rsid w:val="003033E6"/>
    <w:rsid w:val="003109C2"/>
    <w:rsid w:val="00320E81"/>
    <w:rsid w:val="003303F0"/>
    <w:rsid w:val="0033370B"/>
    <w:rsid w:val="00374768"/>
    <w:rsid w:val="003757D7"/>
    <w:rsid w:val="003B414E"/>
    <w:rsid w:val="003C3271"/>
    <w:rsid w:val="003C5B91"/>
    <w:rsid w:val="003D16FE"/>
    <w:rsid w:val="003F09C5"/>
    <w:rsid w:val="003F3CB7"/>
    <w:rsid w:val="003F4E90"/>
    <w:rsid w:val="004019A5"/>
    <w:rsid w:val="00401A6C"/>
    <w:rsid w:val="0042613B"/>
    <w:rsid w:val="004342CA"/>
    <w:rsid w:val="00435B09"/>
    <w:rsid w:val="004411EB"/>
    <w:rsid w:val="00445E98"/>
    <w:rsid w:val="004477A7"/>
    <w:rsid w:val="00453243"/>
    <w:rsid w:val="004620DF"/>
    <w:rsid w:val="0046677B"/>
    <w:rsid w:val="00490290"/>
    <w:rsid w:val="004947F9"/>
    <w:rsid w:val="004A43F6"/>
    <w:rsid w:val="004A7235"/>
    <w:rsid w:val="004B1083"/>
    <w:rsid w:val="004D49B5"/>
    <w:rsid w:val="004E6ED1"/>
    <w:rsid w:val="004F276C"/>
    <w:rsid w:val="00500D29"/>
    <w:rsid w:val="00500E7F"/>
    <w:rsid w:val="0050462A"/>
    <w:rsid w:val="0052188B"/>
    <w:rsid w:val="00534218"/>
    <w:rsid w:val="005402CA"/>
    <w:rsid w:val="0054639F"/>
    <w:rsid w:val="00547C2A"/>
    <w:rsid w:val="00550229"/>
    <w:rsid w:val="00551C17"/>
    <w:rsid w:val="00553916"/>
    <w:rsid w:val="00560223"/>
    <w:rsid w:val="005606A7"/>
    <w:rsid w:val="00571AB5"/>
    <w:rsid w:val="00573F9F"/>
    <w:rsid w:val="005746AE"/>
    <w:rsid w:val="0058685C"/>
    <w:rsid w:val="005A41CE"/>
    <w:rsid w:val="005B21C1"/>
    <w:rsid w:val="005D27FC"/>
    <w:rsid w:val="005D56E9"/>
    <w:rsid w:val="005E26A3"/>
    <w:rsid w:val="00633202"/>
    <w:rsid w:val="0064721A"/>
    <w:rsid w:val="006740FD"/>
    <w:rsid w:val="00692594"/>
    <w:rsid w:val="006B457F"/>
    <w:rsid w:val="006B5E6B"/>
    <w:rsid w:val="006C35A7"/>
    <w:rsid w:val="006E61D2"/>
    <w:rsid w:val="006F769E"/>
    <w:rsid w:val="0070591C"/>
    <w:rsid w:val="0074019D"/>
    <w:rsid w:val="00741FE0"/>
    <w:rsid w:val="0074356A"/>
    <w:rsid w:val="00753FCE"/>
    <w:rsid w:val="007555DB"/>
    <w:rsid w:val="00783B2A"/>
    <w:rsid w:val="00791AEA"/>
    <w:rsid w:val="007A1B9C"/>
    <w:rsid w:val="007D3C71"/>
    <w:rsid w:val="007D44BA"/>
    <w:rsid w:val="007E6F2D"/>
    <w:rsid w:val="007F647C"/>
    <w:rsid w:val="007F7F84"/>
    <w:rsid w:val="00801782"/>
    <w:rsid w:val="00807F39"/>
    <w:rsid w:val="008149D9"/>
    <w:rsid w:val="00837E0F"/>
    <w:rsid w:val="00884DD3"/>
    <w:rsid w:val="00886EE3"/>
    <w:rsid w:val="008B3CD3"/>
    <w:rsid w:val="008C04E8"/>
    <w:rsid w:val="008C68E4"/>
    <w:rsid w:val="00917882"/>
    <w:rsid w:val="00917C48"/>
    <w:rsid w:val="00926410"/>
    <w:rsid w:val="009277AD"/>
    <w:rsid w:val="00954B43"/>
    <w:rsid w:val="00955578"/>
    <w:rsid w:val="00955C7C"/>
    <w:rsid w:val="009756F8"/>
    <w:rsid w:val="009805F0"/>
    <w:rsid w:val="00982D4D"/>
    <w:rsid w:val="00993970"/>
    <w:rsid w:val="009A6C77"/>
    <w:rsid w:val="009B12CA"/>
    <w:rsid w:val="009B33A9"/>
    <w:rsid w:val="009E3E4C"/>
    <w:rsid w:val="009E5F9C"/>
    <w:rsid w:val="00A02B3B"/>
    <w:rsid w:val="00A0470C"/>
    <w:rsid w:val="00A04E3C"/>
    <w:rsid w:val="00A150AD"/>
    <w:rsid w:val="00A24682"/>
    <w:rsid w:val="00A32A81"/>
    <w:rsid w:val="00A3349A"/>
    <w:rsid w:val="00A33B2F"/>
    <w:rsid w:val="00A42656"/>
    <w:rsid w:val="00A42EA0"/>
    <w:rsid w:val="00A45993"/>
    <w:rsid w:val="00A54D52"/>
    <w:rsid w:val="00A67355"/>
    <w:rsid w:val="00A67F48"/>
    <w:rsid w:val="00A70869"/>
    <w:rsid w:val="00A76FDF"/>
    <w:rsid w:val="00A93CE3"/>
    <w:rsid w:val="00A94055"/>
    <w:rsid w:val="00A96A89"/>
    <w:rsid w:val="00A9772E"/>
    <w:rsid w:val="00AA547F"/>
    <w:rsid w:val="00AB3CA0"/>
    <w:rsid w:val="00AB5BE1"/>
    <w:rsid w:val="00AB7064"/>
    <w:rsid w:val="00AD43DD"/>
    <w:rsid w:val="00AE3246"/>
    <w:rsid w:val="00AE7863"/>
    <w:rsid w:val="00AF1BB0"/>
    <w:rsid w:val="00B04303"/>
    <w:rsid w:val="00B067E6"/>
    <w:rsid w:val="00B10646"/>
    <w:rsid w:val="00B13481"/>
    <w:rsid w:val="00B21478"/>
    <w:rsid w:val="00B24E4A"/>
    <w:rsid w:val="00B257B9"/>
    <w:rsid w:val="00B3232C"/>
    <w:rsid w:val="00B3564B"/>
    <w:rsid w:val="00B6329D"/>
    <w:rsid w:val="00B65EDE"/>
    <w:rsid w:val="00B90E87"/>
    <w:rsid w:val="00B90F8B"/>
    <w:rsid w:val="00B91975"/>
    <w:rsid w:val="00BB6316"/>
    <w:rsid w:val="00BB63B6"/>
    <w:rsid w:val="00BC4C07"/>
    <w:rsid w:val="00BE2016"/>
    <w:rsid w:val="00BF2D13"/>
    <w:rsid w:val="00BF5207"/>
    <w:rsid w:val="00C14ED9"/>
    <w:rsid w:val="00C17E16"/>
    <w:rsid w:val="00C213B2"/>
    <w:rsid w:val="00C23798"/>
    <w:rsid w:val="00C25E6E"/>
    <w:rsid w:val="00C278D6"/>
    <w:rsid w:val="00C3040E"/>
    <w:rsid w:val="00C34E8C"/>
    <w:rsid w:val="00C91120"/>
    <w:rsid w:val="00C94086"/>
    <w:rsid w:val="00C95043"/>
    <w:rsid w:val="00C95F06"/>
    <w:rsid w:val="00CB6839"/>
    <w:rsid w:val="00CD3949"/>
    <w:rsid w:val="00CD5CD2"/>
    <w:rsid w:val="00CE73F9"/>
    <w:rsid w:val="00CF09D3"/>
    <w:rsid w:val="00CF67EE"/>
    <w:rsid w:val="00D10F3D"/>
    <w:rsid w:val="00D158C7"/>
    <w:rsid w:val="00D21D19"/>
    <w:rsid w:val="00D225F4"/>
    <w:rsid w:val="00D42856"/>
    <w:rsid w:val="00D57DDD"/>
    <w:rsid w:val="00D600BE"/>
    <w:rsid w:val="00D62DBD"/>
    <w:rsid w:val="00D70FCF"/>
    <w:rsid w:val="00D738A6"/>
    <w:rsid w:val="00DB6FA4"/>
    <w:rsid w:val="00DB70B5"/>
    <w:rsid w:val="00DC0029"/>
    <w:rsid w:val="00DC1E08"/>
    <w:rsid w:val="00DC4F8D"/>
    <w:rsid w:val="00DD3880"/>
    <w:rsid w:val="00E01F7E"/>
    <w:rsid w:val="00E07911"/>
    <w:rsid w:val="00E14D34"/>
    <w:rsid w:val="00E16F86"/>
    <w:rsid w:val="00E17F0A"/>
    <w:rsid w:val="00E26C3A"/>
    <w:rsid w:val="00E37B83"/>
    <w:rsid w:val="00E425C2"/>
    <w:rsid w:val="00E565FF"/>
    <w:rsid w:val="00E71E0A"/>
    <w:rsid w:val="00E73F2E"/>
    <w:rsid w:val="00E7710A"/>
    <w:rsid w:val="00E80815"/>
    <w:rsid w:val="00E86133"/>
    <w:rsid w:val="00EA243F"/>
    <w:rsid w:val="00ED1003"/>
    <w:rsid w:val="00ED337B"/>
    <w:rsid w:val="00ED38C3"/>
    <w:rsid w:val="00EE22D5"/>
    <w:rsid w:val="00EF6026"/>
    <w:rsid w:val="00F00584"/>
    <w:rsid w:val="00F03BC0"/>
    <w:rsid w:val="00F32A74"/>
    <w:rsid w:val="00F335E6"/>
    <w:rsid w:val="00F436C6"/>
    <w:rsid w:val="00F4406D"/>
    <w:rsid w:val="00F51118"/>
    <w:rsid w:val="00F62A40"/>
    <w:rsid w:val="00F7203D"/>
    <w:rsid w:val="00F82DE5"/>
    <w:rsid w:val="00F830A4"/>
    <w:rsid w:val="00F86209"/>
    <w:rsid w:val="00F9429F"/>
    <w:rsid w:val="00F95423"/>
    <w:rsid w:val="00FA5F22"/>
    <w:rsid w:val="00FB02EC"/>
    <w:rsid w:val="00FC6B0E"/>
    <w:rsid w:val="00FD1D42"/>
    <w:rsid w:val="00FD3D47"/>
    <w:rsid w:val="00FE3369"/>
    <w:rsid w:val="00FE5B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FAB3220A-1BAE-4D87-B253-F4B2EA4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3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E11F-5801-494E-A175-089F6592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4947</Words>
  <Characters>29188</Characters>
  <Application>Microsoft Office Word</Application>
  <DocSecurity>8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4</cp:revision>
  <cp:lastPrinted>2025-08-05T07:39:00Z</cp:lastPrinted>
  <dcterms:created xsi:type="dcterms:W3CDTF">2025-10-21T09:06:00Z</dcterms:created>
  <dcterms:modified xsi:type="dcterms:W3CDTF">2025-11-03T15:45:00Z</dcterms:modified>
</cp:coreProperties>
</file>