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E61D" w14:textId="77777777" w:rsidR="0091227A" w:rsidRDefault="0091227A" w:rsidP="00615865"/>
    <w:p w14:paraId="5EE2B62F" w14:textId="77777777" w:rsidR="0091227A" w:rsidRDefault="0091227A" w:rsidP="00615865"/>
    <w:p w14:paraId="3A740623" w14:textId="77777777" w:rsidR="0091227A" w:rsidRDefault="0091227A" w:rsidP="00615865"/>
    <w:p w14:paraId="101C371F" w14:textId="77777777" w:rsidR="00615865" w:rsidRDefault="00615865" w:rsidP="00615865"/>
    <w:p w14:paraId="257B61E7" w14:textId="77777777" w:rsidR="00615865" w:rsidRDefault="00615865" w:rsidP="00615865"/>
    <w:p w14:paraId="096792E5" w14:textId="1EFD00B8" w:rsidR="00891D28" w:rsidRDefault="0024410C" w:rsidP="008D7528">
      <w:pPr>
        <w:pStyle w:val="Nzev"/>
        <w:jc w:val="center"/>
      </w:pPr>
      <w:r>
        <w:t xml:space="preserve">Technická specifikace k veřejné zakázce s názvem </w:t>
      </w:r>
      <w:r w:rsidR="00AC21B2">
        <w:t>„</w:t>
      </w:r>
      <w:r>
        <w:t xml:space="preserve">Telekomunikační služby pro </w:t>
      </w:r>
      <w:r w:rsidR="00C20819">
        <w:t xml:space="preserve">Statutární </w:t>
      </w:r>
      <w:r>
        <w:t>město Ústí n</w:t>
      </w:r>
      <w:r w:rsidR="005B3E3D">
        <w:t xml:space="preserve">ad </w:t>
      </w:r>
      <w:r>
        <w:t>L</w:t>
      </w:r>
      <w:r w:rsidR="005B3E3D">
        <w:t>abem</w:t>
      </w:r>
      <w:r w:rsidR="00AC21B2">
        <w:t>“</w:t>
      </w:r>
      <w:r w:rsidR="000C0DBB">
        <w:t xml:space="preserve"> Část 1</w:t>
      </w:r>
    </w:p>
    <w:p w14:paraId="657B029A" w14:textId="77777777" w:rsidR="00F54609" w:rsidRDefault="00F54609" w:rsidP="00891D28"/>
    <w:p w14:paraId="3B1FBC9D" w14:textId="77777777" w:rsidR="00CE7341" w:rsidRPr="00CE7341" w:rsidRDefault="00CE7341" w:rsidP="00891D28">
      <w:pPr>
        <w:rPr>
          <w:i/>
          <w:highlight w:val="yellow"/>
        </w:rPr>
      </w:pPr>
      <w:r w:rsidRPr="00CE7341">
        <w:rPr>
          <w:i/>
          <w:highlight w:val="yellow"/>
        </w:rPr>
        <w:t>Pozn:</w:t>
      </w:r>
    </w:p>
    <w:p w14:paraId="4B93B7BD" w14:textId="77777777" w:rsidR="00CE7341" w:rsidRPr="00CE7341" w:rsidRDefault="00CE7341" w:rsidP="00CE7341">
      <w:pPr>
        <w:pStyle w:val="Odstavecseseznamem"/>
        <w:numPr>
          <w:ilvl w:val="0"/>
          <w:numId w:val="31"/>
        </w:numPr>
        <w:rPr>
          <w:i/>
          <w:highlight w:val="yellow"/>
        </w:rPr>
      </w:pPr>
      <w:r w:rsidRPr="00CE7341">
        <w:rPr>
          <w:i/>
          <w:highlight w:val="yellow"/>
        </w:rPr>
        <w:t>Tento text účastník vymaže</w:t>
      </w:r>
    </w:p>
    <w:p w14:paraId="7CFCAC4B" w14:textId="77777777" w:rsidR="00CE7341" w:rsidRPr="00CE7341" w:rsidRDefault="00CE7341" w:rsidP="00CE7341">
      <w:pPr>
        <w:pStyle w:val="Odstavecseseznamem"/>
        <w:numPr>
          <w:ilvl w:val="0"/>
          <w:numId w:val="31"/>
        </w:numPr>
        <w:rPr>
          <w:i/>
          <w:highlight w:val="yellow"/>
        </w:rPr>
      </w:pPr>
      <w:r w:rsidRPr="00CE7341">
        <w:rPr>
          <w:i/>
          <w:highlight w:val="yellow"/>
        </w:rPr>
        <w:t xml:space="preserve">Tuto přílohu na explicitně označených místech doplní o relevantní vyžadované informace, tedy </w:t>
      </w:r>
      <w:r w:rsidR="006F03E7">
        <w:rPr>
          <w:i/>
          <w:highlight w:val="yellow"/>
        </w:rPr>
        <w:t xml:space="preserve">zejména </w:t>
      </w:r>
      <w:r w:rsidRPr="00CE7341">
        <w:rPr>
          <w:i/>
          <w:highlight w:val="yellow"/>
        </w:rPr>
        <w:t>o následující info</w:t>
      </w:r>
      <w:r>
        <w:rPr>
          <w:i/>
          <w:highlight w:val="yellow"/>
        </w:rPr>
        <w:t>r</w:t>
      </w:r>
      <w:r w:rsidRPr="00CE7341">
        <w:rPr>
          <w:i/>
          <w:highlight w:val="yellow"/>
        </w:rPr>
        <w:t>mace:</w:t>
      </w:r>
    </w:p>
    <w:p w14:paraId="046AA2E6" w14:textId="77777777" w:rsidR="00CE7341" w:rsidRPr="00CE7341" w:rsidRDefault="00CE7341" w:rsidP="00CE7341">
      <w:pPr>
        <w:pStyle w:val="Odstavecseseznamem"/>
        <w:numPr>
          <w:ilvl w:val="1"/>
          <w:numId w:val="31"/>
        </w:numPr>
        <w:rPr>
          <w:i/>
          <w:highlight w:val="yellow"/>
        </w:rPr>
      </w:pPr>
      <w:r w:rsidRPr="00CE7341">
        <w:rPr>
          <w:i/>
          <w:highlight w:val="yellow"/>
        </w:rPr>
        <w:t>zda dané požadavky splňuje;</w:t>
      </w:r>
    </w:p>
    <w:p w14:paraId="09F80988" w14:textId="77777777" w:rsidR="00CE7341" w:rsidRPr="00CE7341" w:rsidRDefault="00CE7341" w:rsidP="00CE7341">
      <w:pPr>
        <w:pStyle w:val="Odstavecseseznamem"/>
        <w:numPr>
          <w:ilvl w:val="1"/>
          <w:numId w:val="31"/>
        </w:numPr>
        <w:rPr>
          <w:i/>
          <w:highlight w:val="yellow"/>
        </w:rPr>
      </w:pPr>
      <w:r w:rsidRPr="00CE7341">
        <w:rPr>
          <w:i/>
          <w:highlight w:val="yellow"/>
        </w:rPr>
        <w:t xml:space="preserve">způsob splnění daného požadavku zadavatele u každé požadované služby: </w:t>
      </w:r>
    </w:p>
    <w:p w14:paraId="0B924DD2" w14:textId="77777777" w:rsidR="00CE7341" w:rsidRPr="00CE7341" w:rsidRDefault="00CE7341" w:rsidP="00CE7341">
      <w:pPr>
        <w:pStyle w:val="Odstavecseseznamem"/>
        <w:numPr>
          <w:ilvl w:val="2"/>
          <w:numId w:val="31"/>
        </w:numPr>
        <w:rPr>
          <w:i/>
          <w:highlight w:val="yellow"/>
        </w:rPr>
      </w:pPr>
      <w:r w:rsidRPr="00CE7341">
        <w:rPr>
          <w:i/>
          <w:highlight w:val="yellow"/>
        </w:rPr>
        <w:t xml:space="preserve">popisem a/nebo, </w:t>
      </w:r>
    </w:p>
    <w:p w14:paraId="06C03999" w14:textId="77777777" w:rsidR="00CE7341" w:rsidRPr="00CE7341" w:rsidRDefault="00CE7341" w:rsidP="00CE7341">
      <w:pPr>
        <w:pStyle w:val="Odstavecseseznamem"/>
        <w:numPr>
          <w:ilvl w:val="2"/>
          <w:numId w:val="31"/>
        </w:numPr>
        <w:rPr>
          <w:i/>
          <w:highlight w:val="yellow"/>
        </w:rPr>
      </w:pPr>
      <w:r w:rsidRPr="00CE7341">
        <w:rPr>
          <w:i/>
          <w:highlight w:val="yellow"/>
        </w:rPr>
        <w:t>uvedením konkrétního názvu tarifu splňujícího požadavky zadavatele, a/nebo</w:t>
      </w:r>
    </w:p>
    <w:p w14:paraId="176E60ED" w14:textId="77777777" w:rsidR="00CE7341" w:rsidRDefault="00CE7341" w:rsidP="00CE7341">
      <w:pPr>
        <w:pStyle w:val="Odstavecseseznamem"/>
        <w:numPr>
          <w:ilvl w:val="2"/>
          <w:numId w:val="31"/>
        </w:numPr>
        <w:rPr>
          <w:i/>
          <w:highlight w:val="yellow"/>
        </w:rPr>
      </w:pPr>
      <w:r w:rsidRPr="00CE7341">
        <w:rPr>
          <w:i/>
          <w:highlight w:val="yellow"/>
        </w:rPr>
        <w:t xml:space="preserve">je-li to relevantní, tak odkazy na obecné dokumenty </w:t>
      </w:r>
      <w:r>
        <w:rPr>
          <w:i/>
          <w:highlight w:val="yellow"/>
        </w:rPr>
        <w:t>účastníka</w:t>
      </w:r>
      <w:r w:rsidRPr="00CE7341">
        <w:rPr>
          <w:i/>
          <w:highlight w:val="yellow"/>
        </w:rPr>
        <w:t xml:space="preserve"> – Všeobecné obchodní a provozní podmínky a Všeobecné ceníky pro poskytování služeb, či jiné obdobné.</w:t>
      </w:r>
    </w:p>
    <w:p w14:paraId="00891C5F" w14:textId="77777777" w:rsidR="006F03E7" w:rsidRPr="00CE7341" w:rsidRDefault="006F03E7" w:rsidP="006F03E7">
      <w:pPr>
        <w:pStyle w:val="Odstavecseseznamem"/>
        <w:numPr>
          <w:ilvl w:val="0"/>
          <w:numId w:val="31"/>
        </w:numPr>
        <w:rPr>
          <w:i/>
          <w:highlight w:val="yellow"/>
        </w:rPr>
      </w:pPr>
      <w:r>
        <w:rPr>
          <w:i/>
          <w:highlight w:val="yellow"/>
        </w:rPr>
        <w:t>T</w:t>
      </w:r>
      <w:r w:rsidR="00C20819">
        <w:rPr>
          <w:i/>
          <w:highlight w:val="yellow"/>
        </w:rPr>
        <w:t xml:space="preserve">akto </w:t>
      </w:r>
      <w:r>
        <w:rPr>
          <w:i/>
          <w:highlight w:val="yellow"/>
        </w:rPr>
        <w:t xml:space="preserve">doplněnou přílohu ustanoví povinně účastník </w:t>
      </w:r>
      <w:r w:rsidR="00C20819">
        <w:rPr>
          <w:i/>
          <w:highlight w:val="yellow"/>
        </w:rPr>
        <w:t xml:space="preserve">VZ </w:t>
      </w:r>
      <w:r>
        <w:rPr>
          <w:i/>
          <w:highlight w:val="yellow"/>
        </w:rPr>
        <w:t xml:space="preserve">jednou z příloh svého návrhu </w:t>
      </w:r>
      <w:r w:rsidR="00C20819">
        <w:rPr>
          <w:i/>
          <w:highlight w:val="yellow"/>
        </w:rPr>
        <w:t>Rámcové dohody</w:t>
      </w:r>
      <w:r>
        <w:rPr>
          <w:i/>
          <w:highlight w:val="yellow"/>
        </w:rPr>
        <w:t>.</w:t>
      </w:r>
    </w:p>
    <w:p w14:paraId="27122BCD" w14:textId="77777777" w:rsidR="00CE7341" w:rsidRPr="00CE7341" w:rsidRDefault="00CE7341" w:rsidP="00CE7341">
      <w:pPr>
        <w:rPr>
          <w:i/>
          <w:highlight w:val="yellow"/>
        </w:rPr>
      </w:pPr>
    </w:p>
    <w:p w14:paraId="7F270F4B" w14:textId="77777777" w:rsidR="00CE7341" w:rsidRDefault="00CE7341" w:rsidP="00891D28"/>
    <w:p w14:paraId="1882A1F4" w14:textId="77777777" w:rsidR="0091227A" w:rsidRDefault="0091227A">
      <w:pPr>
        <w:spacing w:before="0" w:after="200" w:line="276" w:lineRule="auto"/>
        <w:jc w:val="left"/>
      </w:pPr>
      <w:r>
        <w:br w:type="page"/>
      </w:r>
    </w:p>
    <w:p w14:paraId="668BC682" w14:textId="77777777" w:rsidR="00F54609" w:rsidRDefault="00F54609" w:rsidP="00891D28"/>
    <w:p w14:paraId="1B4B6443" w14:textId="77777777" w:rsidR="0091227A" w:rsidRDefault="0091227A" w:rsidP="0091227A">
      <w:pPr>
        <w:pStyle w:val="Nadpis1"/>
        <w:numPr>
          <w:ilvl w:val="0"/>
          <w:numId w:val="0"/>
        </w:numPr>
        <w:ind w:left="432" w:hanging="432"/>
      </w:pPr>
      <w:bookmarkStart w:id="0" w:name="_Toc208916693"/>
      <w:bookmarkStart w:id="1" w:name="_Toc350201031"/>
      <w:r>
        <w:t>Obsah</w:t>
      </w:r>
      <w:bookmarkEnd w:id="0"/>
    </w:p>
    <w:p w14:paraId="2CC757FE" w14:textId="3938B3D5" w:rsidR="0051069C" w:rsidRDefault="0091227A">
      <w:pPr>
        <w:pStyle w:val="Obsah1"/>
        <w:rPr>
          <w:rFonts w:asciiTheme="minorHAnsi" w:eastAsiaTheme="minorEastAsia" w:hAnsiTheme="minorHAnsi" w:cstheme="minorBidi"/>
          <w:b w:val="0"/>
          <w:kern w:val="2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8916693" w:history="1">
        <w:r w:rsidR="0051069C" w:rsidRPr="00CD3BEA">
          <w:rPr>
            <w:rStyle w:val="Hypertextovodkaz"/>
          </w:rPr>
          <w:t>Obsah</w:t>
        </w:r>
        <w:r w:rsidR="0051069C">
          <w:rPr>
            <w:webHidden/>
          </w:rPr>
          <w:tab/>
        </w:r>
        <w:r w:rsidR="0051069C">
          <w:rPr>
            <w:webHidden/>
          </w:rPr>
          <w:fldChar w:fldCharType="begin"/>
        </w:r>
        <w:r w:rsidR="0051069C">
          <w:rPr>
            <w:webHidden/>
          </w:rPr>
          <w:instrText xml:space="preserve"> PAGEREF _Toc208916693 \h </w:instrText>
        </w:r>
        <w:r w:rsidR="0051069C">
          <w:rPr>
            <w:webHidden/>
          </w:rPr>
        </w:r>
        <w:r w:rsidR="0051069C">
          <w:rPr>
            <w:webHidden/>
          </w:rPr>
          <w:fldChar w:fldCharType="separate"/>
        </w:r>
        <w:r w:rsidR="0051069C">
          <w:rPr>
            <w:webHidden/>
          </w:rPr>
          <w:t>2</w:t>
        </w:r>
        <w:r w:rsidR="0051069C">
          <w:rPr>
            <w:webHidden/>
          </w:rPr>
          <w:fldChar w:fldCharType="end"/>
        </w:r>
      </w:hyperlink>
    </w:p>
    <w:p w14:paraId="76877DFE" w14:textId="774AC61D" w:rsidR="0051069C" w:rsidRDefault="0051069C">
      <w:pPr>
        <w:pStyle w:val="Obsah1"/>
        <w:rPr>
          <w:rFonts w:asciiTheme="minorHAnsi" w:eastAsiaTheme="minorEastAsia" w:hAnsiTheme="minorHAnsi" w:cstheme="minorBidi"/>
          <w:b w:val="0"/>
          <w:kern w:val="2"/>
          <w:szCs w:val="24"/>
          <w:lang w:eastAsia="cs-CZ"/>
          <w14:ligatures w14:val="standardContextual"/>
        </w:rPr>
      </w:pPr>
      <w:hyperlink w:anchor="_Toc208916694" w:history="1">
        <w:r w:rsidRPr="00CD3BEA">
          <w:rPr>
            <w:rStyle w:val="Hypertextovodkaz"/>
          </w:rPr>
          <w:t>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</w:rPr>
          <w:t>Podrobné vymezení předmětu plnění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_Toc208916694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6F9677E" w14:textId="1C04CB6D" w:rsidR="0051069C" w:rsidRDefault="0051069C">
      <w:pPr>
        <w:pStyle w:val="Obsah2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695" w:history="1">
        <w:r w:rsidRPr="00CD3BEA">
          <w:rPr>
            <w:rStyle w:val="Hypertextovodkaz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Úvodní informace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042E1A" w14:textId="44B39A22" w:rsidR="0051069C" w:rsidRDefault="0051069C">
      <w:pPr>
        <w:pStyle w:val="Obsah2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696" w:history="1">
        <w:r w:rsidRPr="00CD3BEA">
          <w:rPr>
            <w:rStyle w:val="Hypertextovodkaz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Hlasové tarify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6999C6" w14:textId="086F122B" w:rsidR="0051069C" w:rsidRDefault="0051069C">
      <w:pPr>
        <w:pStyle w:val="Obsah2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697" w:history="1">
        <w:r w:rsidRPr="00CD3BEA">
          <w:rPr>
            <w:rStyle w:val="Hypertextovodkaz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Mobilní hlasová virtuální privátní síť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E3D2436" w14:textId="5704D81D" w:rsidR="0051069C" w:rsidRDefault="0051069C">
      <w:pPr>
        <w:pStyle w:val="Obsah2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698" w:history="1">
        <w:r w:rsidRPr="00CD3BEA">
          <w:rPr>
            <w:rStyle w:val="Hypertextovodkaz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Standardní doplňková mobilní datová služba k hlasovým SIM kartám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AA2F8F2" w14:textId="0DE36157" w:rsidR="0051069C" w:rsidRDefault="0051069C">
      <w:pPr>
        <w:pStyle w:val="Obsah2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699" w:history="1">
        <w:r w:rsidRPr="00CD3BEA">
          <w:rPr>
            <w:rStyle w:val="Hypertextovodkaz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Standardní datová SIM karta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93520C5" w14:textId="6CC3B078" w:rsidR="0051069C" w:rsidRDefault="0051069C">
      <w:pPr>
        <w:pStyle w:val="Obsah2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700" w:history="1">
        <w:r w:rsidRPr="00CD3BEA">
          <w:rPr>
            <w:rStyle w:val="Hypertextovodkaz"/>
            <w:noProof/>
          </w:rPr>
          <w:t>1.6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Neomezená datová SIM karta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6372300" w14:textId="399AAD04" w:rsidR="0051069C" w:rsidRDefault="0051069C">
      <w:pPr>
        <w:pStyle w:val="Obsah2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701" w:history="1">
        <w:r w:rsidRPr="00CD3BEA">
          <w:rPr>
            <w:rStyle w:val="Hypertextovodkaz"/>
            <w:noProof/>
          </w:rPr>
          <w:t>1.7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Mezinárodní spojení (spojení z hlasových SIM karet v ČR do zahraničí)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466D2D" w14:textId="6E4E7E5F" w:rsidR="0051069C" w:rsidRDefault="0051069C">
      <w:pPr>
        <w:pStyle w:val="Obsah3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702" w:history="1">
        <w:r w:rsidRPr="00CD3BEA">
          <w:rPr>
            <w:rStyle w:val="Hypertextovodkaz"/>
            <w:noProof/>
          </w:rPr>
          <w:t>1.7.1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Mezinárodní hovory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4D71757" w14:textId="0D2394AF" w:rsidR="0051069C" w:rsidRDefault="0051069C">
      <w:pPr>
        <w:pStyle w:val="Obsah3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703" w:history="1">
        <w:r w:rsidRPr="00CD3BEA">
          <w:rPr>
            <w:rStyle w:val="Hypertextovodkaz"/>
            <w:noProof/>
          </w:rPr>
          <w:t>1.7.2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Mezinárodní SMS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AA71CBA" w14:textId="3F71BE75" w:rsidR="0051069C" w:rsidRDefault="0051069C">
      <w:pPr>
        <w:pStyle w:val="Obsah2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704" w:history="1">
        <w:r w:rsidRPr="00CD3BEA">
          <w:rPr>
            <w:rStyle w:val="Hypertextovodkaz"/>
            <w:noProof/>
          </w:rPr>
          <w:t>1.8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Spojení v roamingu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805E749" w14:textId="02553461" w:rsidR="0051069C" w:rsidRDefault="0051069C">
      <w:pPr>
        <w:pStyle w:val="Obsah3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705" w:history="1">
        <w:r w:rsidRPr="00CD3BEA">
          <w:rPr>
            <w:rStyle w:val="Hypertextovodkaz"/>
            <w:noProof/>
          </w:rPr>
          <w:t>1.8.1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Příchozí a odchozí hovory v roamingu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5869B95" w14:textId="06B2047F" w:rsidR="0051069C" w:rsidRDefault="0051069C">
      <w:pPr>
        <w:pStyle w:val="Obsah3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706" w:history="1">
        <w:r w:rsidRPr="00CD3BEA">
          <w:rPr>
            <w:rStyle w:val="Hypertextovodkaz"/>
            <w:noProof/>
          </w:rPr>
          <w:t>1.8.2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Příchozí a odchozí SMS v roamingu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80B8894" w14:textId="554BF589" w:rsidR="0051069C" w:rsidRDefault="0051069C">
      <w:pPr>
        <w:pStyle w:val="Obsah3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707" w:history="1">
        <w:r w:rsidRPr="00CD3BEA">
          <w:rPr>
            <w:rStyle w:val="Hypertextovodkaz"/>
            <w:noProof/>
          </w:rPr>
          <w:t>1.8.3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Mobilní data v roamingu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D8393B8" w14:textId="4314C1FF" w:rsidR="0051069C" w:rsidRDefault="0051069C">
      <w:pPr>
        <w:pStyle w:val="Obsah2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708" w:history="1">
        <w:r w:rsidRPr="00CD3BEA">
          <w:rPr>
            <w:rStyle w:val="Hypertextovodkaz"/>
            <w:noProof/>
          </w:rPr>
          <w:t>1.9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Doplňkové služby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BC6E0B8" w14:textId="101918DF" w:rsidR="0051069C" w:rsidRDefault="0051069C">
      <w:pPr>
        <w:pStyle w:val="Obsah3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709" w:history="1">
        <w:r w:rsidRPr="00CD3BEA">
          <w:rPr>
            <w:rStyle w:val="Hypertextovodkaz"/>
            <w:noProof/>
          </w:rPr>
          <w:t>1.9.1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Péče o zákazníka, administrace SIM karet a služeb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7A7DBD1" w14:textId="6769B7F1" w:rsidR="0051069C" w:rsidRDefault="0051069C">
      <w:pPr>
        <w:pStyle w:val="Obsah3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710" w:history="1">
        <w:r w:rsidRPr="00CD3BEA">
          <w:rPr>
            <w:rStyle w:val="Hypertextovodkaz"/>
            <w:noProof/>
          </w:rPr>
          <w:t>1.9.2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Podrobné elektronické vyúčtování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DA8CD33" w14:textId="082F720E" w:rsidR="0051069C" w:rsidRDefault="0051069C">
      <w:pPr>
        <w:pStyle w:val="Obsah3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711" w:history="1">
        <w:r w:rsidRPr="00CD3BEA">
          <w:rPr>
            <w:rStyle w:val="Hypertextovodkaz"/>
            <w:noProof/>
          </w:rPr>
          <w:t>1.9.3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Přenositelnost mobilních čísel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FD4E310" w14:textId="247A00E2" w:rsidR="0051069C" w:rsidRDefault="0051069C">
      <w:pPr>
        <w:pStyle w:val="Obsah3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712" w:history="1">
        <w:r w:rsidRPr="00CD3BEA">
          <w:rPr>
            <w:rStyle w:val="Hypertextovodkaz"/>
            <w:noProof/>
          </w:rPr>
          <w:t>1.9.4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Začlenění SIM pod podmínky Rámcové dohody a vyjmutí SIM z podmínek Rámcové dohody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517A5DE" w14:textId="1CB95148" w:rsidR="0051069C" w:rsidRDefault="0051069C">
      <w:pPr>
        <w:pStyle w:val="Obsah3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713" w:history="1">
        <w:r w:rsidRPr="00CD3BEA">
          <w:rPr>
            <w:rStyle w:val="Hypertextovodkaz"/>
            <w:noProof/>
          </w:rPr>
          <w:t>1.9.5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Oznámení o zmeškaném příchozím hovoru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743134F" w14:textId="3F017E12" w:rsidR="0051069C" w:rsidRDefault="0051069C">
      <w:pPr>
        <w:pStyle w:val="Obsah1"/>
        <w:rPr>
          <w:rFonts w:asciiTheme="minorHAnsi" w:eastAsiaTheme="minorEastAsia" w:hAnsiTheme="minorHAnsi" w:cstheme="minorBidi"/>
          <w:b w:val="0"/>
          <w:kern w:val="2"/>
          <w:szCs w:val="24"/>
          <w:lang w:eastAsia="cs-CZ"/>
          <w14:ligatures w14:val="standardContextual"/>
        </w:rPr>
      </w:pPr>
      <w:hyperlink w:anchor="_Toc208916714" w:history="1">
        <w:r w:rsidRPr="00CD3BEA">
          <w:rPr>
            <w:rStyle w:val="Hypertextovodkaz"/>
          </w:rPr>
          <w:t>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</w:rPr>
          <w:t>Implementační projekt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_Toc208916714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348997D" w14:textId="54C64D5F" w:rsidR="0051069C" w:rsidRDefault="0051069C">
      <w:pPr>
        <w:pStyle w:val="Obsah1"/>
        <w:rPr>
          <w:rFonts w:asciiTheme="minorHAnsi" w:eastAsiaTheme="minorEastAsia" w:hAnsiTheme="minorHAnsi" w:cstheme="minorBidi"/>
          <w:b w:val="0"/>
          <w:kern w:val="2"/>
          <w:szCs w:val="24"/>
          <w:lang w:eastAsia="cs-CZ"/>
          <w14:ligatures w14:val="standardContextual"/>
        </w:rPr>
      </w:pPr>
      <w:hyperlink w:anchor="_Toc208916715" w:history="1">
        <w:r w:rsidRPr="00CD3BEA">
          <w:rPr>
            <w:rStyle w:val="Hypertextovodkaz"/>
          </w:rPr>
          <w:t>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</w:rPr>
          <w:t>Další služby informačních a komunikačních technologií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_Toc208916715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3351771" w14:textId="6544A465" w:rsidR="0051069C" w:rsidRDefault="0051069C">
      <w:pPr>
        <w:pStyle w:val="Obsah1"/>
        <w:rPr>
          <w:rFonts w:asciiTheme="minorHAnsi" w:eastAsiaTheme="minorEastAsia" w:hAnsiTheme="minorHAnsi" w:cstheme="minorBidi"/>
          <w:b w:val="0"/>
          <w:kern w:val="2"/>
          <w:szCs w:val="24"/>
          <w:lang w:eastAsia="cs-CZ"/>
          <w14:ligatures w14:val="standardContextual"/>
        </w:rPr>
      </w:pPr>
      <w:hyperlink w:anchor="_Toc208916716" w:history="1">
        <w:r w:rsidRPr="00CD3BEA">
          <w:rPr>
            <w:rStyle w:val="Hypertextovodkaz"/>
          </w:rPr>
          <w:t>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</w:rPr>
          <w:t>Program pro zaměstnance a jejich rodinné příslušníky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_Toc208916716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6D12B63" w14:textId="2CFF05C7" w:rsidR="0051069C" w:rsidRDefault="0051069C">
      <w:pPr>
        <w:pStyle w:val="Obsah2"/>
        <w:rPr>
          <w:rFonts w:asciiTheme="minorHAnsi" w:eastAsiaTheme="minorEastAsia" w:hAnsiTheme="minorHAnsi" w:cstheme="minorBidi"/>
          <w:noProof/>
          <w:kern w:val="2"/>
          <w:szCs w:val="24"/>
          <w:lang w:eastAsia="cs-CZ"/>
          <w14:ligatures w14:val="standardContextual"/>
        </w:rPr>
      </w:pPr>
      <w:hyperlink w:anchor="_Toc208916717" w:history="1">
        <w:r w:rsidRPr="00CD3BEA">
          <w:rPr>
            <w:rStyle w:val="Hypertextovodkaz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:lang w:eastAsia="cs-CZ"/>
            <w14:ligatures w14:val="standardContextual"/>
          </w:rPr>
          <w:tab/>
        </w:r>
        <w:r w:rsidRPr="00CD3BEA">
          <w:rPr>
            <w:rStyle w:val="Hypertextovodkaz"/>
            <w:noProof/>
          </w:rPr>
          <w:t>Neomezená datová SIM karta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_Toc208916717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F768D5D" w14:textId="717A2691" w:rsidR="0091227A" w:rsidRDefault="0091227A" w:rsidP="0091227A">
      <w:r>
        <w:fldChar w:fldCharType="end"/>
      </w:r>
    </w:p>
    <w:p w14:paraId="621A0339" w14:textId="77777777" w:rsidR="00F54609" w:rsidRDefault="0091227A">
      <w:pPr>
        <w:spacing w:before="0" w:after="200" w:line="276" w:lineRule="auto"/>
        <w:jc w:val="left"/>
      </w:pPr>
      <w:r>
        <w:br w:type="page"/>
      </w:r>
      <w:bookmarkEnd w:id="1"/>
    </w:p>
    <w:p w14:paraId="1AFA84C4" w14:textId="77777777" w:rsidR="00CE6D52" w:rsidRDefault="00CE6D52" w:rsidP="00CE6D52">
      <w:pPr>
        <w:pStyle w:val="Nadpis1"/>
      </w:pPr>
      <w:bookmarkStart w:id="2" w:name="_Toc208916694"/>
      <w:r>
        <w:lastRenderedPageBreak/>
        <w:t>Podrobné vymezení předmětu plnění veřejné zakázky</w:t>
      </w:r>
      <w:bookmarkEnd w:id="2"/>
    </w:p>
    <w:p w14:paraId="17C40BA0" w14:textId="77777777" w:rsidR="008002D7" w:rsidRPr="008002D7" w:rsidRDefault="008002D7" w:rsidP="00EC421A">
      <w:pPr>
        <w:pStyle w:val="Nadpis2"/>
      </w:pPr>
      <w:bookmarkStart w:id="3" w:name="_Toc208916695"/>
      <w:r>
        <w:t>Úvodní informace</w:t>
      </w:r>
      <w:bookmarkEnd w:id="3"/>
    </w:p>
    <w:p w14:paraId="56FECA59" w14:textId="06E2BBC8" w:rsidR="008002D7" w:rsidRDefault="008002D7" w:rsidP="008002D7">
      <w:r>
        <w:t>Zadavatel</w:t>
      </w:r>
      <w:r w:rsidR="00BA7912">
        <w:t xml:space="preserve"> </w:t>
      </w:r>
      <w:r w:rsidR="00CE7341">
        <w:t>/</w:t>
      </w:r>
      <w:r w:rsidR="00BA7912">
        <w:t xml:space="preserve"> </w:t>
      </w:r>
      <w:r w:rsidR="00CE7341">
        <w:t>objednatel</w:t>
      </w:r>
      <w:r>
        <w:t xml:space="preserve"> stanov</w:t>
      </w:r>
      <w:r w:rsidR="00CE7341">
        <w:t>il</w:t>
      </w:r>
      <w:r>
        <w:t xml:space="preserve"> technické podmínky formou minimálních požadavků na vlastnosti předmětu veřejné </w:t>
      </w:r>
      <w:r w:rsidR="00C233E0">
        <w:t>zakázky,</w:t>
      </w:r>
      <w:r>
        <w:t xml:space="preserve"> a to prostřednictvím parametrů vyjadřujících požadavky na výkon nebo funkci, popis účelu nebo potřeb, které mají být naplněny, tj. v souladu s § 89 odst. 1 písm. a) ZZVZ.</w:t>
      </w:r>
    </w:p>
    <w:p w14:paraId="07A58E47" w14:textId="77777777" w:rsidR="006A3189" w:rsidRDefault="004B6416" w:rsidP="00EC421A">
      <w:pPr>
        <w:pStyle w:val="Nadpis2"/>
      </w:pPr>
      <w:bookmarkStart w:id="4" w:name="_Toc208916696"/>
      <w:r>
        <w:t>H</w:t>
      </w:r>
      <w:r w:rsidR="00CE7341">
        <w:t>lasové</w:t>
      </w:r>
      <w:r w:rsidR="006A3189">
        <w:t xml:space="preserve"> tarify</w:t>
      </w:r>
      <w:bookmarkEnd w:id="4"/>
    </w:p>
    <w:p w14:paraId="754FFA61" w14:textId="77777777" w:rsidR="006A3189" w:rsidRDefault="00CE7341" w:rsidP="006A3189">
      <w:r>
        <w:t>Předmětem plnění jsou následující hlasové tarify dle požadavku zadavatele</w:t>
      </w:r>
      <w:r w:rsidR="004B6416">
        <w:t xml:space="preserve"> </w:t>
      </w:r>
      <w:r>
        <w:t>/</w:t>
      </w:r>
      <w:r w:rsidR="004B6416">
        <w:t xml:space="preserve"> </w:t>
      </w:r>
      <w:r>
        <w:t>objednatele:</w:t>
      </w:r>
    </w:p>
    <w:p w14:paraId="18454B1C" w14:textId="77777777" w:rsidR="006A3189" w:rsidRDefault="006A3189" w:rsidP="000A65F5">
      <w:pPr>
        <w:numPr>
          <w:ilvl w:val="0"/>
          <w:numId w:val="20"/>
        </w:numPr>
      </w:pPr>
      <w:r w:rsidRPr="006A3189">
        <w:rPr>
          <w:b/>
        </w:rPr>
        <w:t>Tarif č. 1 „Účtovaný“</w:t>
      </w:r>
      <w:r>
        <w:t xml:space="preserve"> </w:t>
      </w:r>
      <w:r w:rsidR="00CE7341">
        <w:t>–</w:t>
      </w:r>
      <w:r>
        <w:t xml:space="preserve"> tarif</w:t>
      </w:r>
      <w:r w:rsidR="00C20819">
        <w:t xml:space="preserve"> neobsahující</w:t>
      </w:r>
      <w:r>
        <w:t xml:space="preserve"> žádné tzv. „volné jednotky“. Veškerá spotřeba služeb elektronických komunikací s tímto tarifem bude účtována dle skutečné spotřeby a jednotkových cen. Hovorné bude účtováno nejhůře v tarifikaci „60+1“ a nebude rozlišováno mezi dobou silného provozu (ve špičce) a slabého provozu (mimo špičku). K nabídnutí výhodnější tarifikace (30+1, 0+1) nebude v rámci hodnocení nabídek přihlíženo.</w:t>
      </w:r>
    </w:p>
    <w:p w14:paraId="355F2BFE" w14:textId="77777777" w:rsidR="006A3189" w:rsidRDefault="006A3189" w:rsidP="000A65F5">
      <w:pPr>
        <w:numPr>
          <w:ilvl w:val="0"/>
          <w:numId w:val="20"/>
        </w:numPr>
      </w:pPr>
      <w:r w:rsidRPr="006A3189">
        <w:rPr>
          <w:b/>
        </w:rPr>
        <w:t>Tarif č. 2 „Neomezený“</w:t>
      </w:r>
      <w:r>
        <w:t xml:space="preserve"> – tarif umožňující neomezené</w:t>
      </w:r>
      <w:r w:rsidR="00F34BFB">
        <w:t>*</w:t>
      </w:r>
      <w:r>
        <w:t xml:space="preserve"> volání a neomezené</w:t>
      </w:r>
      <w:r w:rsidR="00F34BFB">
        <w:t>*</w:t>
      </w:r>
      <w:r>
        <w:t xml:space="preserve"> zasílání SMS do všech mobilních sítí v ČR (tj. volání a SMS na čísla začínající číslem 601-608, 702-719, 72, 73, 77, 79 dle číslovacího plánu v ČR*</w:t>
      </w:r>
      <w:r w:rsidR="00F34BFB">
        <w:t>*</w:t>
      </w:r>
      <w:r>
        <w:t>) a volání do všech pevných sítí v ČR (tj. volání na čísla začínající číslem 20 až 59 dle číslovacího plánu v</w:t>
      </w:r>
      <w:r w:rsidR="00F34BFB">
        <w:t> </w:t>
      </w:r>
      <w:r>
        <w:t>ČR</w:t>
      </w:r>
      <w:r w:rsidR="00F34BFB">
        <w:t>*</w:t>
      </w:r>
      <w:r>
        <w:t>*).</w:t>
      </w:r>
    </w:p>
    <w:p w14:paraId="348C655E" w14:textId="40191BA1" w:rsidR="00344424" w:rsidRDefault="00CE7341" w:rsidP="00344424">
      <w:pPr>
        <w:numPr>
          <w:ilvl w:val="0"/>
          <w:numId w:val="20"/>
        </w:numPr>
      </w:pPr>
      <w:r w:rsidRPr="006A3189">
        <w:rPr>
          <w:b/>
        </w:rPr>
        <w:t xml:space="preserve">Tarif č. </w:t>
      </w:r>
      <w:r>
        <w:rPr>
          <w:b/>
        </w:rPr>
        <w:t>3</w:t>
      </w:r>
      <w:r w:rsidRPr="006A3189">
        <w:rPr>
          <w:b/>
        </w:rPr>
        <w:t xml:space="preserve"> „Neomezený</w:t>
      </w:r>
      <w:r>
        <w:rPr>
          <w:b/>
        </w:rPr>
        <w:t xml:space="preserve"> s neomezenými daty</w:t>
      </w:r>
      <w:r w:rsidRPr="006A3189">
        <w:rPr>
          <w:b/>
        </w:rPr>
        <w:t>“</w:t>
      </w:r>
      <w:r>
        <w:t xml:space="preserve"> – tarif umožňující neomezené* volání, neomezené* zasílání SMS do všech mobilních sítí v ČR (tj. volání a SMS na čísla začínající číslem 601-608, 702-719, 72, 73, 77, 79 dle číslovacího plánu v ČR**) a volání do všech pevných sítí v ČR (tj. volání na čísla začínající číslem 20 až 59 dle číslovacího plánu v ČR**) a neomezený přístup k síti Internet</w:t>
      </w:r>
      <w:r w:rsidR="00BA7912">
        <w:t xml:space="preserve"> (</w:t>
      </w:r>
      <w:r>
        <w:t>který je neomezený objemem přenesených dat na území ČR, použitou přenosovou technologií</w:t>
      </w:r>
      <w:r w:rsidR="00BA7912">
        <w:t xml:space="preserve"> EDGE/2,5G, LTE/4G, 5G, a je neomezený dostupnou přenosovou šířkou pásma / rychlostí přenosu dat)</w:t>
      </w:r>
      <w:r w:rsidR="00C20819">
        <w:t>***</w:t>
      </w:r>
      <w:r>
        <w:t>.</w:t>
      </w:r>
    </w:p>
    <w:p w14:paraId="2C2DF205" w14:textId="1600AF88" w:rsidR="00E20B8D" w:rsidRDefault="00E20B8D" w:rsidP="00344424">
      <w:pPr>
        <w:numPr>
          <w:ilvl w:val="0"/>
          <w:numId w:val="20"/>
        </w:numPr>
      </w:pPr>
      <w:r w:rsidRPr="006A3189">
        <w:rPr>
          <w:b/>
        </w:rPr>
        <w:t xml:space="preserve">Tarif č. </w:t>
      </w:r>
      <w:r>
        <w:rPr>
          <w:b/>
        </w:rPr>
        <w:t>4</w:t>
      </w:r>
      <w:r w:rsidRPr="006A3189">
        <w:rPr>
          <w:b/>
        </w:rPr>
        <w:t xml:space="preserve"> „Neomezený</w:t>
      </w:r>
      <w:r>
        <w:rPr>
          <w:b/>
        </w:rPr>
        <w:t xml:space="preserve"> s neomezenými daty (omezená rychlost)</w:t>
      </w:r>
      <w:r w:rsidRPr="006A3189">
        <w:rPr>
          <w:b/>
        </w:rPr>
        <w:t>“</w:t>
      </w:r>
      <w:r>
        <w:t xml:space="preserve"> – tarif umožňující neomezené* volání, neomezené* zasílání SMS do všech mobilních sítí v ČR (tj. volání a SMS na čísla začínající číslem 601-608, 702-719, 72, 73, 77, 79 dle číslovacího plánu v ČR**) a volání do všech pevných sítí v ČR (tj. volání na čísla začínající číslem 20 až 59 dle číslovacího plánu v ČR**) a neomezený přístup k síti Internet (který je neomezený objemem přenesených dat na území ČR, použitou přenosovou technologií EDGE/2,5G, LTE/4G, 5G, ale je omezený dostupnou přenosovou šířkou pásma / rychlostí přenosu dat)***.</w:t>
      </w:r>
    </w:p>
    <w:p w14:paraId="48656A7F" w14:textId="77777777" w:rsidR="006A3189" w:rsidRPr="00F34BFB" w:rsidRDefault="006A3189" w:rsidP="006A3189">
      <w:pPr>
        <w:rPr>
          <w:i/>
          <w:sz w:val="20"/>
        </w:rPr>
      </w:pPr>
      <w:r w:rsidRPr="00F34BFB">
        <w:rPr>
          <w:i/>
          <w:sz w:val="20"/>
        </w:rPr>
        <w:t>Poznámky:</w:t>
      </w:r>
    </w:p>
    <w:p w14:paraId="75B356B6" w14:textId="77777777" w:rsidR="006A3189" w:rsidRPr="00F34BFB" w:rsidRDefault="00F34BFB" w:rsidP="00F34BFB">
      <w:pPr>
        <w:ind w:left="1134" w:hanging="426"/>
        <w:rPr>
          <w:i/>
          <w:sz w:val="20"/>
        </w:rPr>
      </w:pPr>
      <w:r>
        <w:rPr>
          <w:i/>
          <w:sz w:val="20"/>
        </w:rPr>
        <w:t>*</w:t>
      </w:r>
      <w:r w:rsidR="006A3189" w:rsidRPr="00F34BFB">
        <w:rPr>
          <w:i/>
          <w:sz w:val="20"/>
        </w:rPr>
        <w:t>)</w:t>
      </w:r>
      <w:r w:rsidR="006A3189" w:rsidRPr="00F34BFB">
        <w:rPr>
          <w:i/>
          <w:sz w:val="20"/>
        </w:rPr>
        <w:tab/>
      </w:r>
      <w:r w:rsidRPr="00F34BFB">
        <w:rPr>
          <w:i/>
          <w:sz w:val="20"/>
        </w:rPr>
        <w:t>Zadavate</w:t>
      </w:r>
      <w:r w:rsidR="00F15B6C">
        <w:rPr>
          <w:i/>
          <w:sz w:val="20"/>
        </w:rPr>
        <w:t>l </w:t>
      </w:r>
      <w:r w:rsidR="00BA7912">
        <w:rPr>
          <w:i/>
          <w:sz w:val="20"/>
        </w:rPr>
        <w:t>/</w:t>
      </w:r>
      <w:r w:rsidR="00F15B6C">
        <w:rPr>
          <w:i/>
          <w:sz w:val="20"/>
        </w:rPr>
        <w:t> </w:t>
      </w:r>
      <w:r w:rsidR="00BA7912">
        <w:rPr>
          <w:i/>
          <w:sz w:val="20"/>
        </w:rPr>
        <w:t>objednate</w:t>
      </w:r>
      <w:r w:rsidRPr="00F34BFB">
        <w:rPr>
          <w:i/>
          <w:sz w:val="20"/>
        </w:rPr>
        <w:t xml:space="preserve">l připouští realizaci ochranných prvků proti zneužívání sítě </w:t>
      </w:r>
      <w:r w:rsidR="00F73BBD">
        <w:rPr>
          <w:i/>
          <w:sz w:val="20"/>
        </w:rPr>
        <w:t xml:space="preserve">dodavatele </w:t>
      </w:r>
      <w:r w:rsidRPr="00F34BFB">
        <w:rPr>
          <w:i/>
          <w:sz w:val="20"/>
        </w:rPr>
        <w:t>tím, že neomezená služba může být omezena po dosažení velmi vysokého objemu protelefonovaných minut či odeslaných SMS. Toto omezení nesmí nastat dříve jak při dosažení 10.000 minut či 10.000 SMS</w:t>
      </w:r>
      <w:r w:rsidR="00F73BBD">
        <w:rPr>
          <w:i/>
          <w:sz w:val="20"/>
        </w:rPr>
        <w:t xml:space="preserve"> v rámci jednoho účtovacího období</w:t>
      </w:r>
      <w:r w:rsidRPr="00F34BFB">
        <w:rPr>
          <w:i/>
          <w:sz w:val="20"/>
        </w:rPr>
        <w:t>.</w:t>
      </w:r>
    </w:p>
    <w:p w14:paraId="7C127661" w14:textId="77777777" w:rsidR="006A3189" w:rsidRDefault="006A3189" w:rsidP="006A3189">
      <w:pPr>
        <w:ind w:left="1134" w:hanging="426"/>
        <w:rPr>
          <w:i/>
          <w:sz w:val="20"/>
        </w:rPr>
      </w:pPr>
      <w:r w:rsidRPr="00F34BFB">
        <w:rPr>
          <w:i/>
          <w:sz w:val="20"/>
        </w:rPr>
        <w:t>**)</w:t>
      </w:r>
      <w:r w:rsidRPr="00F34BFB">
        <w:rPr>
          <w:i/>
          <w:sz w:val="20"/>
        </w:rPr>
        <w:tab/>
      </w:r>
      <w:r w:rsidR="00F34BFB" w:rsidRPr="00F34BFB">
        <w:rPr>
          <w:i/>
          <w:sz w:val="20"/>
        </w:rPr>
        <w:t>Vyhláška č. 117/2007 Sb. o číslovacích plánech sítí a služeb elektronických komunikací ze dne 10.5.2007</w:t>
      </w:r>
      <w:r w:rsidR="00F34BFB">
        <w:rPr>
          <w:i/>
          <w:sz w:val="20"/>
        </w:rPr>
        <w:t>, v platném znění</w:t>
      </w:r>
      <w:r w:rsidR="00F73BBD">
        <w:rPr>
          <w:i/>
          <w:sz w:val="20"/>
        </w:rPr>
        <w:t>.</w:t>
      </w:r>
    </w:p>
    <w:p w14:paraId="6B546797" w14:textId="77777777" w:rsidR="00C20819" w:rsidRPr="00F34BFB" w:rsidRDefault="00C20819" w:rsidP="006A3189">
      <w:pPr>
        <w:ind w:left="1134" w:hanging="426"/>
        <w:rPr>
          <w:i/>
          <w:sz w:val="20"/>
        </w:rPr>
      </w:pPr>
      <w:r>
        <w:rPr>
          <w:i/>
          <w:sz w:val="20"/>
        </w:rPr>
        <w:t>***)</w:t>
      </w:r>
      <w:r>
        <w:rPr>
          <w:i/>
          <w:sz w:val="20"/>
        </w:rPr>
        <w:tab/>
        <w:t xml:space="preserve">Zadavatel / objednatel prohlašuje, že tyto SIM karty nebudou instalovány v technologických či průmyslových zařízeních, které by mohly svým provozem neúměrně zatěžovat přenosovou síť </w:t>
      </w:r>
      <w:r w:rsidR="00727CBF">
        <w:rPr>
          <w:i/>
          <w:sz w:val="20"/>
        </w:rPr>
        <w:t xml:space="preserve">dodavatele / </w:t>
      </w:r>
      <w:r>
        <w:rPr>
          <w:i/>
          <w:sz w:val="20"/>
        </w:rPr>
        <w:t xml:space="preserve">poskytovatele. SIM karty </w:t>
      </w:r>
      <w:r w:rsidR="00727CBF">
        <w:rPr>
          <w:i/>
          <w:sz w:val="20"/>
        </w:rPr>
        <w:t>jsou</w:t>
      </w:r>
      <w:r>
        <w:rPr>
          <w:i/>
          <w:sz w:val="20"/>
        </w:rPr>
        <w:t xml:space="preserve"> primárně určeny pro použití v mobilních telefonech managementu zadavatele.</w:t>
      </w:r>
    </w:p>
    <w:p w14:paraId="2016EB8B" w14:textId="77777777" w:rsidR="006F03E7" w:rsidRDefault="006F03E7" w:rsidP="00F15B6C"/>
    <w:p w14:paraId="2A56E553" w14:textId="77777777" w:rsidR="006A3189" w:rsidRDefault="006A3189" w:rsidP="00F15B6C">
      <w:r>
        <w:lastRenderedPageBreak/>
        <w:t xml:space="preserve">V rámci hlasových tarifů </w:t>
      </w:r>
      <w:r w:rsidR="00BA7912">
        <w:t>je</w:t>
      </w:r>
      <w:r>
        <w:t xml:space="preserve"> zabezpečeno poskytování standardních mobilních hlasových, textových a multimediálních služeb poskytovaných na základě sítě standardu GSM (2G) a vyšších (4G</w:t>
      </w:r>
      <w:r w:rsidR="00BA7912">
        <w:t>, 5G</w:t>
      </w:r>
      <w:r>
        <w:t>) ve struktuře:</w:t>
      </w:r>
    </w:p>
    <w:p w14:paraId="62A872F9" w14:textId="77777777" w:rsidR="00C20819" w:rsidRDefault="00F20964" w:rsidP="00F15B6C">
      <w:pPr>
        <w:pStyle w:val="Odstavecseseznamem"/>
        <w:numPr>
          <w:ilvl w:val="0"/>
          <w:numId w:val="33"/>
        </w:numPr>
      </w:pPr>
      <w:r>
        <w:t xml:space="preserve">odchozí a příchozí hovory do/ze všech tuzemských a zahraničních mobilních a pevných sítí; </w:t>
      </w:r>
    </w:p>
    <w:p w14:paraId="734FA1C8" w14:textId="77777777" w:rsidR="00F20964" w:rsidRDefault="00F20964" w:rsidP="00F15B6C">
      <w:pPr>
        <w:pStyle w:val="Odstavecseseznamem"/>
        <w:numPr>
          <w:ilvl w:val="0"/>
          <w:numId w:val="33"/>
        </w:numPr>
      </w:pPr>
      <w:r>
        <w:t xml:space="preserve">odchozí a příchozí hovory v </w:t>
      </w:r>
      <w:r w:rsidR="00BA7912">
        <w:t>mobilních</w:t>
      </w:r>
      <w:r>
        <w:t xml:space="preserve"> sítích v zahraničí (mezinárodní roaming);</w:t>
      </w:r>
    </w:p>
    <w:p w14:paraId="50FE6200" w14:textId="77777777" w:rsidR="00C20819" w:rsidRDefault="00F20964" w:rsidP="00F15B6C">
      <w:pPr>
        <w:pStyle w:val="Odstavecseseznamem"/>
        <w:numPr>
          <w:ilvl w:val="0"/>
          <w:numId w:val="33"/>
        </w:numPr>
      </w:pPr>
      <w:r>
        <w:t xml:space="preserve">přesměrování příchozích hovorů do hlasové schránky (záznamová služba); </w:t>
      </w:r>
    </w:p>
    <w:p w14:paraId="4A028D04" w14:textId="77777777" w:rsidR="00F20964" w:rsidRDefault="00C20819" w:rsidP="00F15B6C">
      <w:pPr>
        <w:pStyle w:val="Odstavecseseznamem"/>
        <w:numPr>
          <w:ilvl w:val="0"/>
          <w:numId w:val="33"/>
        </w:numPr>
      </w:pPr>
      <w:r>
        <w:t>volání do hlasové schránky;</w:t>
      </w:r>
    </w:p>
    <w:p w14:paraId="5EE8A552" w14:textId="77777777" w:rsidR="006A3189" w:rsidRDefault="006A3189" w:rsidP="00F15B6C">
      <w:pPr>
        <w:pStyle w:val="Odstavecseseznamem"/>
        <w:numPr>
          <w:ilvl w:val="0"/>
          <w:numId w:val="33"/>
        </w:numPr>
      </w:pPr>
      <w:r>
        <w:t>odesíl</w:t>
      </w:r>
      <w:r w:rsidR="00BA7912">
        <w:t xml:space="preserve">ání a </w:t>
      </w:r>
      <w:r>
        <w:t>př</w:t>
      </w:r>
      <w:r w:rsidR="006F03E7">
        <w:t>í</w:t>
      </w:r>
      <w:r>
        <w:t>j</w:t>
      </w:r>
      <w:r w:rsidR="00BA7912">
        <w:t>em</w:t>
      </w:r>
      <w:r>
        <w:t xml:space="preserve"> SMS/MMS do/ze všech tuzemských mobilních sítí;</w:t>
      </w:r>
    </w:p>
    <w:p w14:paraId="1E1B36F3" w14:textId="77777777" w:rsidR="006A3189" w:rsidRDefault="006A3189" w:rsidP="00F15B6C">
      <w:pPr>
        <w:pStyle w:val="Odstavecseseznamem"/>
        <w:numPr>
          <w:ilvl w:val="0"/>
          <w:numId w:val="33"/>
        </w:numPr>
      </w:pPr>
      <w:r>
        <w:t>odesíl</w:t>
      </w:r>
      <w:r w:rsidR="00BA7912">
        <w:t>ání a příjem</w:t>
      </w:r>
      <w:r>
        <w:t xml:space="preserve"> SMS/MMS do/ze zahraničních sítí umožňujících příjem a odeslání SMS/</w:t>
      </w:r>
      <w:r w:rsidR="009F4797">
        <w:t>MMS;</w:t>
      </w:r>
    </w:p>
    <w:p w14:paraId="1517BAEF" w14:textId="77777777" w:rsidR="009F4797" w:rsidRDefault="009F4797" w:rsidP="00F15B6C">
      <w:pPr>
        <w:pStyle w:val="Odstavecseseznamem"/>
        <w:numPr>
          <w:ilvl w:val="0"/>
          <w:numId w:val="33"/>
        </w:numPr>
      </w:pPr>
      <w:r>
        <w:t>možnost modemových spojení CSD v hovorovém pásmu účtovaným za dobu spojení.</w:t>
      </w:r>
    </w:p>
    <w:p w14:paraId="4A6B0E35" w14:textId="77777777" w:rsidR="006A3189" w:rsidRDefault="006A3189" w:rsidP="006A3189">
      <w:r>
        <w:t>Na uvedené hlasové tarify se vztah</w:t>
      </w:r>
      <w:r w:rsidR="00BA7912">
        <w:t>uje</w:t>
      </w:r>
      <w:r>
        <w:t xml:space="preserve"> roamingová cenová regulace v rámci Evropské unie, kdy žádná z jednotkových cen nesmí být vyšší než cena definovaná v rámci regulačních opatření EU.</w:t>
      </w:r>
    </w:p>
    <w:p w14:paraId="080CE79E" w14:textId="77777777" w:rsidR="006A3189" w:rsidRDefault="006A3189" w:rsidP="006A3189">
      <w:r>
        <w:t>K hlasovým tarifům musí být možné doplňkově aktivovat:</w:t>
      </w:r>
    </w:p>
    <w:p w14:paraId="721E3C23" w14:textId="77777777" w:rsidR="006A3189" w:rsidRDefault="006A3189" w:rsidP="000A65F5">
      <w:pPr>
        <w:numPr>
          <w:ilvl w:val="0"/>
          <w:numId w:val="17"/>
        </w:numPr>
      </w:pPr>
      <w:r>
        <w:t>mobilní datovou službu pro používání na území ČR,</w:t>
      </w:r>
    </w:p>
    <w:p w14:paraId="0CF5FD35" w14:textId="77777777" w:rsidR="006A3189" w:rsidRDefault="006A3189" w:rsidP="000A65F5">
      <w:pPr>
        <w:numPr>
          <w:ilvl w:val="0"/>
          <w:numId w:val="17"/>
        </w:numPr>
      </w:pPr>
      <w:r>
        <w:t>mobilní datovou roamingovou službu podléhající cenové regulaci v rámci Evropské unie.</w:t>
      </w:r>
    </w:p>
    <w:p w14:paraId="53FFA2B5" w14:textId="77777777" w:rsidR="006A3189" w:rsidRDefault="006A3189" w:rsidP="006A3189"/>
    <w:p w14:paraId="1111EC66" w14:textId="77777777" w:rsidR="00BA7912" w:rsidRPr="00BA7912" w:rsidRDefault="00BA7912" w:rsidP="006A3189">
      <w:pPr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77A6B515" w14:textId="77777777" w:rsidR="00BA7912" w:rsidRPr="00BA7912" w:rsidRDefault="00BB2FBF" w:rsidP="006A3189">
      <w:pPr>
        <w:rPr>
          <w:i/>
        </w:rPr>
      </w:pPr>
      <w:r>
        <w:rPr>
          <w:i/>
          <w:highlight w:val="yellow"/>
        </w:rPr>
        <w:t>Účastník VZ tento text vymaže</w:t>
      </w:r>
      <w:r w:rsidR="00BA7912" w:rsidRPr="00BA7912">
        <w:rPr>
          <w:i/>
          <w:highlight w:val="yellow"/>
        </w:rPr>
        <w:t xml:space="preserve"> a uvede minimálně název katalogových tarifů, které jsou nabízeny pro splnění požadavků uvedených u tarifů č. 1, 2 a 3 výše.</w:t>
      </w:r>
    </w:p>
    <w:p w14:paraId="517DD107" w14:textId="77777777" w:rsidR="00BA7912" w:rsidRDefault="00BA7912" w:rsidP="006A3189"/>
    <w:p w14:paraId="62C8D0AF" w14:textId="77777777" w:rsidR="00BA7912" w:rsidRDefault="00BA7912" w:rsidP="006A3189"/>
    <w:p w14:paraId="4CFAACEE" w14:textId="77777777" w:rsidR="00BA7912" w:rsidRDefault="00BA7912" w:rsidP="006A3189"/>
    <w:p w14:paraId="47C8FAC1" w14:textId="77777777" w:rsidR="006A3189" w:rsidRDefault="006A3189" w:rsidP="00EC421A">
      <w:pPr>
        <w:pStyle w:val="Nadpis2"/>
      </w:pPr>
      <w:bookmarkStart w:id="5" w:name="_Toc208916697"/>
      <w:r>
        <w:t>Mobilní hlasová virtuální privátní síť</w:t>
      </w:r>
      <w:bookmarkEnd w:id="5"/>
      <w:r>
        <w:t xml:space="preserve"> </w:t>
      </w:r>
    </w:p>
    <w:p w14:paraId="0448A538" w14:textId="77777777" w:rsidR="006A3189" w:rsidRDefault="00BA7912" w:rsidP="006A3189">
      <w:r>
        <w:t>Předmětem plnění je</w:t>
      </w:r>
      <w:r w:rsidR="006A3189">
        <w:t xml:space="preserve"> vytvoření jednotné mobilní hlasové virtuální privátní sítě (dále jen VPS) všech mobilních telefonů zadavatele</w:t>
      </w:r>
      <w:r>
        <w:t xml:space="preserve"> / objednatele</w:t>
      </w:r>
      <w:r w:rsidR="006A3189">
        <w:t>, tj. všech hlasových SIM provozovaných v</w:t>
      </w:r>
      <w:r>
        <w:t> </w:t>
      </w:r>
      <w:r w:rsidR="006A3189">
        <w:t>rámci Rámcové dohody, která zajistí zvýhodněné volání mezi jednotlivými SIM kartami zadavatele</w:t>
      </w:r>
      <w:r>
        <w:t xml:space="preserve"> / obje</w:t>
      </w:r>
      <w:r w:rsidR="00C20819">
        <w:t>d</w:t>
      </w:r>
      <w:r>
        <w:t>natele</w:t>
      </w:r>
      <w:r w:rsidR="006A3189">
        <w:t>.</w:t>
      </w:r>
    </w:p>
    <w:p w14:paraId="71F7066B" w14:textId="77777777" w:rsidR="006A3189" w:rsidRDefault="00BA7912" w:rsidP="006A3189">
      <w:r>
        <w:t>M</w:t>
      </w:r>
      <w:r w:rsidR="006A3189">
        <w:t xml:space="preserve">obilní hlasová virtuální síť (VPS) </w:t>
      </w:r>
      <w:r>
        <w:t xml:space="preserve">je </w:t>
      </w:r>
      <w:r w:rsidR="006A3189">
        <w:t>zpoplat</w:t>
      </w:r>
      <w:r>
        <w:t>ňována</w:t>
      </w:r>
      <w:r w:rsidR="006A3189">
        <w:t xml:space="preserve"> výhradně následujícím způsobem:</w:t>
      </w:r>
    </w:p>
    <w:p w14:paraId="2CBE361A" w14:textId="77777777" w:rsidR="00BA7912" w:rsidRDefault="006A3189" w:rsidP="00BA7912">
      <w:pPr>
        <w:pStyle w:val="Odstavecseseznamem"/>
        <w:numPr>
          <w:ilvl w:val="0"/>
          <w:numId w:val="17"/>
        </w:numPr>
      </w:pPr>
      <w:r>
        <w:t>jednorázový</w:t>
      </w:r>
      <w:r w:rsidR="007214D6">
        <w:t>m</w:t>
      </w:r>
      <w:r>
        <w:t xml:space="preserve"> aktivační</w:t>
      </w:r>
      <w:r w:rsidR="007214D6">
        <w:t>m</w:t>
      </w:r>
      <w:r>
        <w:t xml:space="preserve"> či zřizovací</w:t>
      </w:r>
      <w:r w:rsidR="007214D6">
        <w:t>m</w:t>
      </w:r>
      <w:r>
        <w:t xml:space="preserve"> poplatk</w:t>
      </w:r>
      <w:r w:rsidR="007214D6">
        <w:t>em</w:t>
      </w:r>
      <w:r>
        <w:t xml:space="preserve"> za každou hlasovou SIM začleňovanou do VPS;</w:t>
      </w:r>
    </w:p>
    <w:p w14:paraId="182E4768" w14:textId="77777777" w:rsidR="00BA7912" w:rsidRDefault="006A3189" w:rsidP="00BA7912">
      <w:pPr>
        <w:pStyle w:val="Odstavecseseznamem"/>
        <w:numPr>
          <w:ilvl w:val="0"/>
          <w:numId w:val="17"/>
        </w:numPr>
      </w:pPr>
      <w:r>
        <w:t>pravidelný</w:t>
      </w:r>
      <w:r w:rsidR="007214D6">
        <w:t>m</w:t>
      </w:r>
      <w:r>
        <w:t xml:space="preserve"> měsíční</w:t>
      </w:r>
      <w:r w:rsidR="007214D6">
        <w:t>m</w:t>
      </w:r>
      <w:r>
        <w:t xml:space="preserve"> paušální</w:t>
      </w:r>
      <w:r w:rsidR="007214D6">
        <w:t>m</w:t>
      </w:r>
      <w:r>
        <w:t xml:space="preserve"> poplatk</w:t>
      </w:r>
      <w:r w:rsidR="007214D6">
        <w:t>em</w:t>
      </w:r>
      <w:r>
        <w:t xml:space="preserve"> za každou SIM začleněnou ve VPS;</w:t>
      </w:r>
    </w:p>
    <w:p w14:paraId="427630F4" w14:textId="77777777" w:rsidR="006A3189" w:rsidRDefault="006A3189" w:rsidP="00BA7912">
      <w:pPr>
        <w:pStyle w:val="Odstavecseseznamem"/>
        <w:numPr>
          <w:ilvl w:val="0"/>
          <w:numId w:val="17"/>
        </w:numPr>
      </w:pPr>
      <w:r>
        <w:t>jednotkovou cen</w:t>
      </w:r>
      <w:r w:rsidR="007214D6">
        <w:t>o</w:t>
      </w:r>
      <w:r>
        <w:t>u ve výši 0 Kč/min za hlasové spojení v rámci VPS.</w:t>
      </w:r>
    </w:p>
    <w:p w14:paraId="4B40E81E" w14:textId="77777777" w:rsidR="006A3189" w:rsidRDefault="006A3189" w:rsidP="006A3189"/>
    <w:p w14:paraId="14159AD2" w14:textId="77777777" w:rsidR="00BA7912" w:rsidRPr="00BA7912" w:rsidRDefault="00BA7912" w:rsidP="00BA7912">
      <w:pPr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1BE12E8D" w14:textId="77777777" w:rsidR="00BA7912" w:rsidRPr="00BA7912" w:rsidRDefault="00BB2FBF" w:rsidP="00BA7912">
      <w:pPr>
        <w:rPr>
          <w:i/>
        </w:rPr>
      </w:pPr>
      <w:r>
        <w:rPr>
          <w:i/>
          <w:highlight w:val="yellow"/>
        </w:rPr>
        <w:t>Účastník VZ tento text vymaže</w:t>
      </w:r>
      <w:r w:rsidR="00BA7912" w:rsidRPr="00BA7912">
        <w:rPr>
          <w:i/>
          <w:highlight w:val="yellow"/>
        </w:rPr>
        <w:t xml:space="preserve"> a uvede minimálně název </w:t>
      </w:r>
      <w:r w:rsidR="00BA7912">
        <w:rPr>
          <w:i/>
          <w:highlight w:val="yellow"/>
        </w:rPr>
        <w:t>VPS tarifu</w:t>
      </w:r>
      <w:r w:rsidR="00BA7912" w:rsidRPr="00BA7912">
        <w:rPr>
          <w:i/>
          <w:highlight w:val="yellow"/>
        </w:rPr>
        <w:t>, kter</w:t>
      </w:r>
      <w:r w:rsidR="00BA7912">
        <w:rPr>
          <w:i/>
          <w:highlight w:val="yellow"/>
        </w:rPr>
        <w:t>ý</w:t>
      </w:r>
      <w:r w:rsidR="00BA7912" w:rsidRPr="00BA7912">
        <w:rPr>
          <w:i/>
          <w:highlight w:val="yellow"/>
        </w:rPr>
        <w:t xml:space="preserve"> j</w:t>
      </w:r>
      <w:r w:rsidR="00BA7912">
        <w:rPr>
          <w:i/>
          <w:highlight w:val="yellow"/>
        </w:rPr>
        <w:t>e</w:t>
      </w:r>
      <w:r w:rsidR="00BA7912" w:rsidRPr="00BA7912">
        <w:rPr>
          <w:i/>
          <w:highlight w:val="yellow"/>
        </w:rPr>
        <w:t xml:space="preserve"> nabízen pro splnění požadavků uvedených výše</w:t>
      </w:r>
      <w:r w:rsidR="007214D6">
        <w:rPr>
          <w:i/>
          <w:highlight w:val="yellow"/>
        </w:rPr>
        <w:t xml:space="preserve"> a popis funkcionality nabízené VPS</w:t>
      </w:r>
      <w:r w:rsidR="00BA7912" w:rsidRPr="00BA7912">
        <w:rPr>
          <w:i/>
          <w:highlight w:val="yellow"/>
        </w:rPr>
        <w:t>.</w:t>
      </w:r>
    </w:p>
    <w:p w14:paraId="28C39CE8" w14:textId="77777777" w:rsidR="00BA7912" w:rsidRDefault="00BA7912" w:rsidP="00BA7912"/>
    <w:p w14:paraId="73674745" w14:textId="77777777" w:rsidR="00BA7912" w:rsidRDefault="00BA7912" w:rsidP="006A3189"/>
    <w:p w14:paraId="5C261DD9" w14:textId="77777777" w:rsidR="00BA7912" w:rsidRDefault="00BA7912" w:rsidP="006A3189"/>
    <w:p w14:paraId="3D53EA5E" w14:textId="77777777" w:rsidR="006A3189" w:rsidRDefault="00F20964" w:rsidP="00EC421A">
      <w:pPr>
        <w:pStyle w:val="Nadpis2"/>
      </w:pPr>
      <w:bookmarkStart w:id="6" w:name="_Toc208916698"/>
      <w:r>
        <w:t>Standardní d</w:t>
      </w:r>
      <w:r w:rsidR="009F4797">
        <w:t>oplňková mobilní datová služba k</w:t>
      </w:r>
      <w:r w:rsidR="00F15B6C">
        <w:t> </w:t>
      </w:r>
      <w:r w:rsidR="009F4797">
        <w:t>hlasov</w:t>
      </w:r>
      <w:r w:rsidR="00F15B6C">
        <w:t>ým</w:t>
      </w:r>
      <w:r w:rsidR="009F4797">
        <w:t xml:space="preserve"> SIM</w:t>
      </w:r>
      <w:r w:rsidR="00F15B6C">
        <w:t xml:space="preserve"> kartám</w:t>
      </w:r>
      <w:bookmarkEnd w:id="6"/>
    </w:p>
    <w:p w14:paraId="5752FE80" w14:textId="77777777" w:rsidR="009F4797" w:rsidRDefault="00F15B6C" w:rsidP="00F15B6C">
      <w:pPr>
        <w:keepNext/>
        <w:keepLines/>
      </w:pPr>
      <w:r>
        <w:t>Předmětem plnění je</w:t>
      </w:r>
      <w:r w:rsidR="009F4797">
        <w:t xml:space="preserve"> zabezpečení následujících doplňkových mobilních datových služeb elektronických komunikací k</w:t>
      </w:r>
      <w:r>
        <w:t> </w:t>
      </w:r>
      <w:r w:rsidR="009F4797">
        <w:t>hlasovým SIM kartám</w:t>
      </w:r>
      <w:r>
        <w:t xml:space="preserve"> s</w:t>
      </w:r>
      <w:r w:rsidR="004B6416">
        <w:t> </w:t>
      </w:r>
      <w:r>
        <w:t>hlasovým tarifem č. 1 a 2 uvedeným výše</w:t>
      </w:r>
      <w:r w:rsidR="009F4797">
        <w:t xml:space="preserve">. </w:t>
      </w:r>
    </w:p>
    <w:p w14:paraId="25FA52FD" w14:textId="77777777" w:rsidR="009F4797" w:rsidRDefault="009F4797" w:rsidP="00945AF2">
      <w:pPr>
        <w:keepNext/>
        <w:keepLines/>
      </w:pPr>
      <w:r>
        <w:t xml:space="preserve">Služba spočívá v zabezpečení připojení k síti Internet technologií paketového přenosu dat s využitím tarifů s neomezeným objemem přenášených dat v účetním období. Mobilní datová služba musí umožnit komunikaci různými datovými přenosovými technologiemi (minimálně však </w:t>
      </w:r>
      <w:r w:rsidR="00F15B6C">
        <w:t>EDGE/2,5G</w:t>
      </w:r>
      <w:r>
        <w:t>, LTE/4G</w:t>
      </w:r>
      <w:r w:rsidR="00F15B6C">
        <w:t>, 5G</w:t>
      </w:r>
      <w:r>
        <w:t xml:space="preserve">) s možností využití veškerých technologií a jejich přenosových rychlostí daných veřejnou nabídkou dodavatele. </w:t>
      </w:r>
    </w:p>
    <w:p w14:paraId="0F4E6943" w14:textId="77777777" w:rsidR="009F4797" w:rsidRDefault="00F15B6C" w:rsidP="00F15B6C">
      <w:r>
        <w:t>Předmětem plnění jsou následující</w:t>
      </w:r>
      <w:r w:rsidR="009F4797">
        <w:t xml:space="preserve"> datov</w:t>
      </w:r>
      <w:r>
        <w:t>é</w:t>
      </w:r>
      <w:r w:rsidR="009F4797">
        <w:t xml:space="preserve"> tarif</w:t>
      </w:r>
      <w:r>
        <w:t>y</w:t>
      </w:r>
      <w:r w:rsidR="009F4797">
        <w:t xml:space="preserve"> lišících se dle aplikace FUP (fair </w:t>
      </w:r>
      <w:proofErr w:type="spellStart"/>
      <w:r w:rsidR="009F4797">
        <w:t>usage</w:t>
      </w:r>
      <w:proofErr w:type="spellEnd"/>
      <w:r w:rsidR="009F4797">
        <w:t xml:space="preserve"> </w:t>
      </w:r>
      <w:proofErr w:type="spellStart"/>
      <w:r w:rsidR="009F4797">
        <w:t>policy</w:t>
      </w:r>
      <w:proofErr w:type="spellEnd"/>
      <w:r w:rsidR="009F4797">
        <w:t>), tj. dle objemu přenesených dat za měsíc (účtovací období) a to následujícím způsobem:</w:t>
      </w:r>
    </w:p>
    <w:p w14:paraId="4E28EF67" w14:textId="77777777" w:rsidR="009F4797" w:rsidRDefault="009F4797" w:rsidP="000A65F5">
      <w:pPr>
        <w:numPr>
          <w:ilvl w:val="0"/>
          <w:numId w:val="23"/>
        </w:numPr>
      </w:pPr>
      <w:r>
        <w:t xml:space="preserve">FUP </w:t>
      </w:r>
      <w:r w:rsidR="00BA7912">
        <w:t>1,5G</w:t>
      </w:r>
      <w:r>
        <w:t>B:</w:t>
      </w:r>
      <w:r>
        <w:tab/>
      </w:r>
      <w:r>
        <w:tab/>
        <w:t xml:space="preserve">minimálně </w:t>
      </w:r>
      <w:r w:rsidR="00BA7912">
        <w:t>1,5 G</w:t>
      </w:r>
      <w:r>
        <w:t xml:space="preserve">B / měsíc; </w:t>
      </w:r>
    </w:p>
    <w:p w14:paraId="137527E0" w14:textId="77777777" w:rsidR="009F4797" w:rsidRDefault="009F4797" w:rsidP="000A65F5">
      <w:pPr>
        <w:numPr>
          <w:ilvl w:val="0"/>
          <w:numId w:val="23"/>
        </w:numPr>
      </w:pPr>
      <w:r>
        <w:t xml:space="preserve">FUP </w:t>
      </w:r>
      <w:proofErr w:type="gramStart"/>
      <w:r>
        <w:t>3GB</w:t>
      </w:r>
      <w:proofErr w:type="gramEnd"/>
      <w:r>
        <w:t>:</w:t>
      </w:r>
      <w:r>
        <w:tab/>
      </w:r>
      <w:r>
        <w:tab/>
        <w:t>minimálně 3 GB / měsíc;</w:t>
      </w:r>
    </w:p>
    <w:p w14:paraId="10876D9B" w14:textId="77777777" w:rsidR="00F15B6C" w:rsidRDefault="00F15B6C" w:rsidP="00F15B6C">
      <w:pPr>
        <w:numPr>
          <w:ilvl w:val="0"/>
          <w:numId w:val="23"/>
        </w:numPr>
      </w:pPr>
      <w:r>
        <w:t xml:space="preserve">FUP </w:t>
      </w:r>
      <w:proofErr w:type="gramStart"/>
      <w:r>
        <w:t>10GB</w:t>
      </w:r>
      <w:proofErr w:type="gramEnd"/>
      <w:r>
        <w:t>:</w:t>
      </w:r>
      <w:r>
        <w:tab/>
      </w:r>
      <w:r>
        <w:tab/>
        <w:t>minimálně 10 GB / měsíc;</w:t>
      </w:r>
    </w:p>
    <w:p w14:paraId="368493BF" w14:textId="77777777" w:rsidR="009F4797" w:rsidRDefault="009F4797" w:rsidP="000A65F5">
      <w:pPr>
        <w:numPr>
          <w:ilvl w:val="0"/>
          <w:numId w:val="23"/>
        </w:numPr>
      </w:pPr>
      <w:r>
        <w:t xml:space="preserve">FUP </w:t>
      </w:r>
      <w:proofErr w:type="gramStart"/>
      <w:r w:rsidR="008451F6">
        <w:t>2</w:t>
      </w:r>
      <w:r>
        <w:t>0GB</w:t>
      </w:r>
      <w:proofErr w:type="gramEnd"/>
      <w:r>
        <w:t>:</w:t>
      </w:r>
      <w:r>
        <w:tab/>
      </w:r>
      <w:r>
        <w:tab/>
        <w:t xml:space="preserve">minimálně </w:t>
      </w:r>
      <w:r w:rsidR="008451F6">
        <w:t>2</w:t>
      </w:r>
      <w:r>
        <w:t>0 GB / měsíc.</w:t>
      </w:r>
    </w:p>
    <w:p w14:paraId="1724E852" w14:textId="77777777" w:rsidR="00F15B6C" w:rsidRDefault="00F15B6C" w:rsidP="00F15B6C">
      <w:pPr>
        <w:numPr>
          <w:ilvl w:val="0"/>
          <w:numId w:val="23"/>
        </w:numPr>
      </w:pPr>
      <w:r>
        <w:t xml:space="preserve">FUP </w:t>
      </w:r>
      <w:proofErr w:type="gramStart"/>
      <w:r>
        <w:t>50GB</w:t>
      </w:r>
      <w:proofErr w:type="gramEnd"/>
      <w:r>
        <w:t>:</w:t>
      </w:r>
      <w:r>
        <w:tab/>
      </w:r>
      <w:r>
        <w:tab/>
        <w:t>minimálně 50 GB / měsíc;</w:t>
      </w:r>
    </w:p>
    <w:p w14:paraId="7DF154C6" w14:textId="77777777" w:rsidR="009F4797" w:rsidRDefault="009F4797" w:rsidP="009F4797"/>
    <w:p w14:paraId="2E4E189B" w14:textId="77777777" w:rsidR="00F15B6C" w:rsidRDefault="00F15B6C" w:rsidP="009F4797">
      <w:r>
        <w:t>Uvedené služby jsou zpoplatňovány výhradně následujícím způsobem:</w:t>
      </w:r>
    </w:p>
    <w:p w14:paraId="0512C2B6" w14:textId="77777777" w:rsidR="009F4797" w:rsidRDefault="009F4797" w:rsidP="00F15B6C">
      <w:pPr>
        <w:pStyle w:val="Odstavecseseznamem"/>
        <w:numPr>
          <w:ilvl w:val="0"/>
          <w:numId w:val="34"/>
        </w:numPr>
      </w:pPr>
      <w:r>
        <w:t>jednorázový</w:t>
      </w:r>
      <w:r w:rsidR="007214D6">
        <w:t>m</w:t>
      </w:r>
      <w:r>
        <w:t xml:space="preserve"> aktivační</w:t>
      </w:r>
      <w:r w:rsidR="007214D6">
        <w:t>m</w:t>
      </w:r>
      <w:r>
        <w:t xml:space="preserve"> či zřizovací</w:t>
      </w:r>
      <w:r w:rsidR="007214D6">
        <w:t>m</w:t>
      </w:r>
      <w:r>
        <w:t xml:space="preserve"> poplatk</w:t>
      </w:r>
      <w:r w:rsidR="007214D6">
        <w:t>em</w:t>
      </w:r>
      <w:r>
        <w:t xml:space="preserve"> za každou hlasovou SIM, na které bude doplňková mobilní datová služba aktivována;</w:t>
      </w:r>
    </w:p>
    <w:p w14:paraId="3BC46FC6" w14:textId="77777777" w:rsidR="009F4797" w:rsidRDefault="009F4797" w:rsidP="00F15B6C">
      <w:pPr>
        <w:pStyle w:val="Odstavecseseznamem"/>
        <w:numPr>
          <w:ilvl w:val="0"/>
          <w:numId w:val="34"/>
        </w:numPr>
      </w:pPr>
      <w:r>
        <w:t>pravidelný</w:t>
      </w:r>
      <w:r w:rsidR="007214D6">
        <w:t>m</w:t>
      </w:r>
      <w:r>
        <w:t xml:space="preserve"> měsíční</w:t>
      </w:r>
      <w:r w:rsidR="007214D6">
        <w:t>m</w:t>
      </w:r>
      <w:r>
        <w:t xml:space="preserve"> paušální</w:t>
      </w:r>
      <w:r w:rsidR="007214D6">
        <w:t>m</w:t>
      </w:r>
      <w:r>
        <w:t xml:space="preserve"> poplatk</w:t>
      </w:r>
      <w:r w:rsidR="007214D6">
        <w:t>em</w:t>
      </w:r>
      <w:r>
        <w:t xml:space="preserve"> za každou hlasovou SIM, na které bude doplňková mobilní datová služba </w:t>
      </w:r>
      <w:proofErr w:type="gramStart"/>
      <w:r>
        <w:t>aktivována</w:t>
      </w:r>
      <w:proofErr w:type="gramEnd"/>
      <w:r>
        <w:t xml:space="preserve"> a to dle požadovaného FUP limitu;</w:t>
      </w:r>
    </w:p>
    <w:p w14:paraId="7A00C67C" w14:textId="77777777" w:rsidR="009F4797" w:rsidRDefault="009F4797" w:rsidP="00F15B6C">
      <w:pPr>
        <w:pStyle w:val="Odstavecseseznamem"/>
        <w:numPr>
          <w:ilvl w:val="0"/>
          <w:numId w:val="34"/>
        </w:numPr>
      </w:pPr>
      <w:r>
        <w:t>jednotkovou cen</w:t>
      </w:r>
      <w:r w:rsidR="007214D6">
        <w:t>o</w:t>
      </w:r>
      <w:r>
        <w:t>u ve výši 0 Kč/kB za datové spojení z hlasové SIM,</w:t>
      </w:r>
      <w:r w:rsidRPr="009F4797">
        <w:t xml:space="preserve"> </w:t>
      </w:r>
      <w:r>
        <w:t>na které bude doplňková mobilní datová služba aktivována;</w:t>
      </w:r>
    </w:p>
    <w:p w14:paraId="0ACB6ECC" w14:textId="77777777" w:rsidR="009F4797" w:rsidRDefault="009F4797" w:rsidP="00F15B6C">
      <w:pPr>
        <w:pStyle w:val="Odstavecseseznamem"/>
        <w:numPr>
          <w:ilvl w:val="0"/>
          <w:numId w:val="34"/>
        </w:numPr>
      </w:pPr>
      <w:r>
        <w:t xml:space="preserve">aplikací FUP (fair </w:t>
      </w:r>
      <w:proofErr w:type="spellStart"/>
      <w:r>
        <w:t>usage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) se rozumí možnost omezení přenosové rychlosti na hodnoty ne nižší než 30 </w:t>
      </w:r>
      <w:proofErr w:type="spellStart"/>
      <w:r>
        <w:t>kbit</w:t>
      </w:r>
      <w:proofErr w:type="spellEnd"/>
      <w:r>
        <w:t xml:space="preserve">/s při </w:t>
      </w:r>
      <w:proofErr w:type="spellStart"/>
      <w:r>
        <w:t>downloadu</w:t>
      </w:r>
      <w:proofErr w:type="spellEnd"/>
      <w:r>
        <w:t xml:space="preserve"> po překročení měsíčního FUP limitu (u služeb web a email), přičemž překročení FUP limitu </w:t>
      </w:r>
      <w:proofErr w:type="gramStart"/>
      <w:r>
        <w:t>nebude</w:t>
      </w:r>
      <w:proofErr w:type="gramEnd"/>
      <w:r>
        <w:t xml:space="preserve"> jakkoliv zpoplatněno v případě uplatnění výše uvedeného pravidl</w:t>
      </w:r>
      <w:r w:rsidR="00F20964">
        <w:t>a o snížení přenosové rychlosti.</w:t>
      </w:r>
    </w:p>
    <w:p w14:paraId="39664361" w14:textId="77777777" w:rsidR="009F4797" w:rsidRDefault="009F4797" w:rsidP="009F4797"/>
    <w:p w14:paraId="2333ADB7" w14:textId="77777777" w:rsidR="009F4797" w:rsidRDefault="009F4797" w:rsidP="009F4797">
      <w:r>
        <w:t xml:space="preserve">Pro úplnost </w:t>
      </w:r>
      <w:r w:rsidR="00F15B6C">
        <w:t xml:space="preserve">je zcela explicitně uvedeno, že </w:t>
      </w:r>
      <w:r>
        <w:t>je nepřípustné, aby po vyčerpání měsíčního objemu datových služeb na úrovni FUP limitu došlo:</w:t>
      </w:r>
    </w:p>
    <w:p w14:paraId="109C1848" w14:textId="77777777" w:rsidR="00F15B6C" w:rsidRDefault="009F4797" w:rsidP="00F15B6C">
      <w:pPr>
        <w:pStyle w:val="Odstavecseseznamem"/>
        <w:numPr>
          <w:ilvl w:val="0"/>
          <w:numId w:val="34"/>
        </w:numPr>
      </w:pPr>
      <w:r>
        <w:t>k úplnému zastavení poskytování datového připojení;</w:t>
      </w:r>
    </w:p>
    <w:p w14:paraId="4F5C2A9E" w14:textId="77777777" w:rsidR="009F4797" w:rsidRPr="009F4797" w:rsidRDefault="009F4797" w:rsidP="00F15B6C">
      <w:pPr>
        <w:pStyle w:val="Odstavecseseznamem"/>
        <w:numPr>
          <w:ilvl w:val="0"/>
          <w:numId w:val="34"/>
        </w:numPr>
      </w:pPr>
      <w:r>
        <w:t>k automatickému dokoupení dalšího aditivního FUP limitu (objemu služeb) na účet dané SIM karty.</w:t>
      </w:r>
    </w:p>
    <w:p w14:paraId="1DDBCC89" w14:textId="77777777" w:rsidR="006A3189" w:rsidRDefault="006A3189" w:rsidP="006A3189"/>
    <w:p w14:paraId="14427525" w14:textId="77777777" w:rsidR="00F15B6C" w:rsidRDefault="00F15B6C" w:rsidP="006A3189"/>
    <w:p w14:paraId="5494C9F5" w14:textId="77777777" w:rsidR="00F15B6C" w:rsidRPr="00BA7912" w:rsidRDefault="00F15B6C" w:rsidP="00F15B6C">
      <w:pPr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6B149AB6" w14:textId="77777777" w:rsidR="00F15B6C" w:rsidRPr="00BA7912" w:rsidRDefault="00BB2FBF" w:rsidP="00F15B6C">
      <w:pPr>
        <w:rPr>
          <w:i/>
        </w:rPr>
      </w:pPr>
      <w:r>
        <w:rPr>
          <w:i/>
          <w:highlight w:val="yellow"/>
        </w:rPr>
        <w:t>Účastník VZ tento text vymaže</w:t>
      </w:r>
      <w:r w:rsidR="00F15B6C" w:rsidRPr="00BA7912">
        <w:rPr>
          <w:i/>
          <w:highlight w:val="yellow"/>
        </w:rPr>
        <w:t xml:space="preserve"> a uvede minimálně názv</w:t>
      </w:r>
      <w:r w:rsidR="006D72C8">
        <w:rPr>
          <w:i/>
          <w:highlight w:val="yellow"/>
        </w:rPr>
        <w:t>y</w:t>
      </w:r>
      <w:r w:rsidR="00F15B6C" w:rsidRPr="00BA7912">
        <w:rPr>
          <w:i/>
          <w:highlight w:val="yellow"/>
        </w:rPr>
        <w:t xml:space="preserve"> </w:t>
      </w:r>
      <w:r w:rsidR="006D72C8">
        <w:rPr>
          <w:i/>
          <w:highlight w:val="yellow"/>
        </w:rPr>
        <w:t xml:space="preserve">mobilních datových doplňkových tarifů k hlasovým SIM kartám, </w:t>
      </w:r>
      <w:r w:rsidR="00F15B6C" w:rsidRPr="00BA7912">
        <w:rPr>
          <w:i/>
          <w:highlight w:val="yellow"/>
        </w:rPr>
        <w:t>kter</w:t>
      </w:r>
      <w:r w:rsidR="006D72C8">
        <w:rPr>
          <w:i/>
          <w:highlight w:val="yellow"/>
        </w:rPr>
        <w:t xml:space="preserve">é </w:t>
      </w:r>
      <w:r w:rsidR="00F15B6C" w:rsidRPr="00BA7912">
        <w:rPr>
          <w:i/>
          <w:highlight w:val="yellow"/>
        </w:rPr>
        <w:t>j</w:t>
      </w:r>
      <w:r w:rsidR="006D72C8">
        <w:rPr>
          <w:i/>
          <w:highlight w:val="yellow"/>
        </w:rPr>
        <w:t>sou</w:t>
      </w:r>
      <w:r w:rsidR="00F15B6C" w:rsidRPr="00BA7912">
        <w:rPr>
          <w:i/>
          <w:highlight w:val="yellow"/>
        </w:rPr>
        <w:t xml:space="preserve"> nabízen</w:t>
      </w:r>
      <w:r w:rsidR="006D72C8">
        <w:rPr>
          <w:i/>
          <w:highlight w:val="yellow"/>
        </w:rPr>
        <w:t>y</w:t>
      </w:r>
      <w:r w:rsidR="00F15B6C" w:rsidRPr="00BA7912">
        <w:rPr>
          <w:i/>
          <w:highlight w:val="yellow"/>
        </w:rPr>
        <w:t xml:space="preserve"> pro splnění požadavků uvedených výše.</w:t>
      </w:r>
    </w:p>
    <w:p w14:paraId="108028BD" w14:textId="77777777" w:rsidR="00F15B6C" w:rsidRDefault="00F15B6C" w:rsidP="006A3189"/>
    <w:p w14:paraId="1FA78E70" w14:textId="77777777" w:rsidR="00F20964" w:rsidRDefault="00F20964" w:rsidP="00EC421A">
      <w:pPr>
        <w:pStyle w:val="Nadpis2"/>
      </w:pPr>
      <w:bookmarkStart w:id="7" w:name="_Toc208916699"/>
      <w:r>
        <w:lastRenderedPageBreak/>
        <w:t>Standardní datová SIM karta</w:t>
      </w:r>
      <w:bookmarkEnd w:id="7"/>
    </w:p>
    <w:p w14:paraId="7A1025DE" w14:textId="77777777" w:rsidR="00F20964" w:rsidRDefault="00F15B6C" w:rsidP="00945AF2">
      <w:pPr>
        <w:keepNext/>
        <w:keepLines/>
      </w:pPr>
      <w:r>
        <w:t xml:space="preserve">Předmětem plnění je </w:t>
      </w:r>
      <w:r w:rsidR="00F20964">
        <w:t xml:space="preserve">následujících mobilních datových služeb elektronických komunikací na samostatných (datových) SIM kartách. </w:t>
      </w:r>
    </w:p>
    <w:p w14:paraId="5889A4EA" w14:textId="77777777" w:rsidR="00F20964" w:rsidRDefault="00F20964" w:rsidP="00945AF2">
      <w:pPr>
        <w:keepNext/>
        <w:keepLines/>
      </w:pPr>
      <w:r>
        <w:t>Služba spočívá v zabezpečení připojení k síti Internet technologií paketového přenosu dat s využitím tarifů s neomezeným objemem přenášených dat v účetním období. Mobilní datová služba musí umožnit komunikaci různými datovými přenosovými technologiemi (minimálně však EDGE</w:t>
      </w:r>
      <w:r w:rsidR="00F15B6C">
        <w:t>/2,5G</w:t>
      </w:r>
      <w:r>
        <w:t>, LTE/4G</w:t>
      </w:r>
      <w:r w:rsidR="00F15B6C">
        <w:t>, 5G</w:t>
      </w:r>
      <w:r>
        <w:t xml:space="preserve">) s možností využití veškerých technologií a jejich přenosových rychlostí daných veřejnou nabídkou </w:t>
      </w:r>
      <w:r w:rsidR="00F15B6C">
        <w:t xml:space="preserve">účastníka VZ / </w:t>
      </w:r>
      <w:r>
        <w:t>dodavatele</w:t>
      </w:r>
      <w:r w:rsidR="00F15B6C">
        <w:t xml:space="preserve"> / poskytovatele</w:t>
      </w:r>
      <w:r>
        <w:t xml:space="preserve">. </w:t>
      </w:r>
    </w:p>
    <w:p w14:paraId="33889B2C" w14:textId="77777777" w:rsidR="00F15B6C" w:rsidRDefault="00F15B6C" w:rsidP="00F15B6C">
      <w:r>
        <w:t xml:space="preserve">Předmětem plnění jsou následující datové služby lišících se dle aplikace FUP (fair </w:t>
      </w:r>
      <w:proofErr w:type="spellStart"/>
      <w:r>
        <w:t>usage</w:t>
      </w:r>
      <w:proofErr w:type="spellEnd"/>
      <w:r>
        <w:t xml:space="preserve"> </w:t>
      </w:r>
      <w:proofErr w:type="spellStart"/>
      <w:r>
        <w:t>policy</w:t>
      </w:r>
      <w:proofErr w:type="spellEnd"/>
      <w:r>
        <w:t>), tj. dle objemu přenesených dat za měsíc (účtovací období) a to následujícím způsobem:</w:t>
      </w:r>
    </w:p>
    <w:p w14:paraId="1AB5AB9F" w14:textId="77777777" w:rsidR="00F15B6C" w:rsidRDefault="00F15B6C" w:rsidP="00F15B6C">
      <w:pPr>
        <w:numPr>
          <w:ilvl w:val="0"/>
          <w:numId w:val="35"/>
        </w:numPr>
      </w:pPr>
      <w:r>
        <w:t xml:space="preserve">FUP </w:t>
      </w:r>
      <w:proofErr w:type="gramStart"/>
      <w:r>
        <w:t>10GB</w:t>
      </w:r>
      <w:proofErr w:type="gramEnd"/>
      <w:r>
        <w:t>:</w:t>
      </w:r>
      <w:r>
        <w:tab/>
      </w:r>
      <w:r>
        <w:tab/>
        <w:t>minimálně 10 GB / měsíc;</w:t>
      </w:r>
    </w:p>
    <w:p w14:paraId="4685B4EC" w14:textId="77777777" w:rsidR="00F15B6C" w:rsidRDefault="00F15B6C" w:rsidP="00F15B6C">
      <w:pPr>
        <w:numPr>
          <w:ilvl w:val="0"/>
          <w:numId w:val="35"/>
        </w:numPr>
      </w:pPr>
      <w:r>
        <w:t xml:space="preserve">FUP </w:t>
      </w:r>
      <w:proofErr w:type="gramStart"/>
      <w:r>
        <w:t>20GB</w:t>
      </w:r>
      <w:proofErr w:type="gramEnd"/>
      <w:r>
        <w:t>:</w:t>
      </w:r>
      <w:r>
        <w:tab/>
      </w:r>
      <w:r>
        <w:tab/>
        <w:t>minimálně 20 GB / měsíc.</w:t>
      </w:r>
    </w:p>
    <w:p w14:paraId="127AAA7D" w14:textId="77777777" w:rsidR="00F15B6C" w:rsidRDefault="00F15B6C" w:rsidP="00F15B6C">
      <w:pPr>
        <w:numPr>
          <w:ilvl w:val="0"/>
          <w:numId w:val="35"/>
        </w:numPr>
      </w:pPr>
      <w:r>
        <w:t xml:space="preserve">FUP </w:t>
      </w:r>
      <w:proofErr w:type="gramStart"/>
      <w:r>
        <w:t>50GB</w:t>
      </w:r>
      <w:proofErr w:type="gramEnd"/>
      <w:r>
        <w:t>:</w:t>
      </w:r>
      <w:r>
        <w:tab/>
      </w:r>
      <w:r>
        <w:tab/>
        <w:t>minimálně 50 GB / měsíc;</w:t>
      </w:r>
    </w:p>
    <w:p w14:paraId="06EB2E58" w14:textId="77777777" w:rsidR="00F15B6C" w:rsidRDefault="00F15B6C" w:rsidP="00F20964"/>
    <w:p w14:paraId="075D8A8A" w14:textId="77777777" w:rsidR="00F15B6C" w:rsidRDefault="00F15B6C" w:rsidP="00F15B6C">
      <w:r>
        <w:t>Uvedené služby jsou zpoplatňovány výhradně následujícím způsobem:</w:t>
      </w:r>
    </w:p>
    <w:p w14:paraId="2A9875D3" w14:textId="77777777" w:rsidR="00F15B6C" w:rsidRDefault="00F15B6C" w:rsidP="00F15B6C">
      <w:pPr>
        <w:pStyle w:val="Odstavecseseznamem"/>
        <w:numPr>
          <w:ilvl w:val="0"/>
          <w:numId w:val="34"/>
        </w:numPr>
      </w:pPr>
      <w:r w:rsidRPr="00F15B6C">
        <w:t>jednorázový</w:t>
      </w:r>
      <w:r w:rsidR="007214D6">
        <w:t>m</w:t>
      </w:r>
      <w:r w:rsidRPr="00F15B6C">
        <w:t xml:space="preserve"> aktivační</w:t>
      </w:r>
      <w:r w:rsidR="007214D6">
        <w:t>m</w:t>
      </w:r>
      <w:r w:rsidRPr="00F15B6C">
        <w:t xml:space="preserve"> či zřizovací</w:t>
      </w:r>
      <w:r w:rsidR="007214D6">
        <w:t>m</w:t>
      </w:r>
      <w:r w:rsidRPr="00F15B6C">
        <w:t xml:space="preserve"> poplatk</w:t>
      </w:r>
      <w:r w:rsidR="007214D6">
        <w:t>em</w:t>
      </w:r>
      <w:r w:rsidRPr="00F15B6C">
        <w:t xml:space="preserve"> za každou datovou SIM</w:t>
      </w:r>
      <w:r>
        <w:t>;</w:t>
      </w:r>
    </w:p>
    <w:p w14:paraId="35ECE124" w14:textId="77777777" w:rsidR="00F15B6C" w:rsidRDefault="00F15B6C" w:rsidP="00F15B6C">
      <w:pPr>
        <w:pStyle w:val="Odstavecseseznamem"/>
        <w:numPr>
          <w:ilvl w:val="0"/>
          <w:numId w:val="34"/>
        </w:numPr>
      </w:pPr>
      <w:r>
        <w:t>pravidelný</w:t>
      </w:r>
      <w:r w:rsidR="007214D6">
        <w:t>m</w:t>
      </w:r>
      <w:r>
        <w:t xml:space="preserve"> měsíční</w:t>
      </w:r>
      <w:r w:rsidR="007214D6">
        <w:t>m</w:t>
      </w:r>
      <w:r>
        <w:t xml:space="preserve"> paušální</w:t>
      </w:r>
      <w:r w:rsidR="007214D6">
        <w:t>m</w:t>
      </w:r>
      <w:r>
        <w:t xml:space="preserve"> poplatk</w:t>
      </w:r>
      <w:r w:rsidR="007214D6">
        <w:t>em</w:t>
      </w:r>
      <w:r>
        <w:t xml:space="preserve"> za každou datovou </w:t>
      </w:r>
      <w:proofErr w:type="gramStart"/>
      <w:r>
        <w:t>SIM</w:t>
      </w:r>
      <w:proofErr w:type="gramEnd"/>
      <w:r>
        <w:t xml:space="preserve"> a to dle požadovaného FUP limitu</w:t>
      </w:r>
    </w:p>
    <w:p w14:paraId="5B85F27A" w14:textId="77777777" w:rsidR="00F15B6C" w:rsidRDefault="00F15B6C" w:rsidP="00F15B6C">
      <w:pPr>
        <w:pStyle w:val="Odstavecseseznamem"/>
        <w:numPr>
          <w:ilvl w:val="0"/>
          <w:numId w:val="34"/>
        </w:numPr>
      </w:pPr>
      <w:r w:rsidRPr="00F15B6C">
        <w:t>jednotkovou cen</w:t>
      </w:r>
      <w:r w:rsidR="007214D6">
        <w:t>o</w:t>
      </w:r>
      <w:r w:rsidRPr="00F15B6C">
        <w:t>u ve výši 0 Kč/kB za datové spojení z datové SIM</w:t>
      </w:r>
      <w:r>
        <w:t>;</w:t>
      </w:r>
    </w:p>
    <w:p w14:paraId="3CB40857" w14:textId="77777777" w:rsidR="00F15B6C" w:rsidRDefault="00F15B6C" w:rsidP="00F15B6C">
      <w:pPr>
        <w:pStyle w:val="Odstavecseseznamem"/>
        <w:numPr>
          <w:ilvl w:val="0"/>
          <w:numId w:val="34"/>
        </w:numPr>
      </w:pPr>
      <w:r>
        <w:t xml:space="preserve">aplikací FUP (fair </w:t>
      </w:r>
      <w:proofErr w:type="spellStart"/>
      <w:r>
        <w:t>usage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) se rozumí možnost omezení přenosové rychlosti na hodnoty ne nižší než 30 </w:t>
      </w:r>
      <w:proofErr w:type="spellStart"/>
      <w:r>
        <w:t>kbit</w:t>
      </w:r>
      <w:proofErr w:type="spellEnd"/>
      <w:r>
        <w:t xml:space="preserve">/s při </w:t>
      </w:r>
      <w:proofErr w:type="spellStart"/>
      <w:r>
        <w:t>downloadu</w:t>
      </w:r>
      <w:proofErr w:type="spellEnd"/>
      <w:r>
        <w:t xml:space="preserve"> po překročení měsíčního FUP limitu (u služeb web a email), přičemž překročení FUP limitu </w:t>
      </w:r>
      <w:proofErr w:type="gramStart"/>
      <w:r>
        <w:t>nebude</w:t>
      </w:r>
      <w:proofErr w:type="gramEnd"/>
      <w:r>
        <w:t xml:space="preserve"> jakkoliv zpoplatněno v případě uplatnění výše uvedeného pravidla o snížení přenosové rychlosti.</w:t>
      </w:r>
    </w:p>
    <w:p w14:paraId="61B0B929" w14:textId="77777777" w:rsidR="00F15B6C" w:rsidRDefault="00F15B6C" w:rsidP="00F20964"/>
    <w:p w14:paraId="53BC45A4" w14:textId="77777777" w:rsidR="00F15B6C" w:rsidRDefault="00F15B6C" w:rsidP="00F15B6C">
      <w:r>
        <w:t>Pro úplnost je zcela explicitně uvedeno, že je nepřípustné, aby po vyčerpání měsíčního objemu datových služeb na úrovni FUP limitu došlo:</w:t>
      </w:r>
    </w:p>
    <w:p w14:paraId="78C8860F" w14:textId="77777777" w:rsidR="00F15B6C" w:rsidRDefault="00F15B6C" w:rsidP="00F15B6C">
      <w:pPr>
        <w:pStyle w:val="Odstavecseseznamem"/>
        <w:numPr>
          <w:ilvl w:val="0"/>
          <w:numId w:val="34"/>
        </w:numPr>
      </w:pPr>
      <w:r>
        <w:t>k úplnému zastavení poskytování datového připojení;</w:t>
      </w:r>
    </w:p>
    <w:p w14:paraId="3FCBD35A" w14:textId="77777777" w:rsidR="00F15B6C" w:rsidRPr="009F4797" w:rsidRDefault="00F15B6C" w:rsidP="00F15B6C">
      <w:pPr>
        <w:pStyle w:val="Odstavecseseznamem"/>
        <w:numPr>
          <w:ilvl w:val="0"/>
          <w:numId w:val="34"/>
        </w:numPr>
      </w:pPr>
      <w:r>
        <w:t>k automatickému dokoupení dalšího aditivního FUP limitu (objemu služeb) na účet dané SIM karty.</w:t>
      </w:r>
    </w:p>
    <w:p w14:paraId="0977FEBD" w14:textId="77777777" w:rsidR="00F15B6C" w:rsidRDefault="00F15B6C" w:rsidP="00F20964"/>
    <w:p w14:paraId="5B74405F" w14:textId="77777777" w:rsidR="006D72C8" w:rsidRPr="00BA7912" w:rsidRDefault="006D72C8" w:rsidP="006D72C8">
      <w:pPr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15D660B2" w14:textId="77777777" w:rsidR="006D72C8" w:rsidRPr="00BA7912" w:rsidRDefault="00BB2FBF" w:rsidP="006D72C8">
      <w:pPr>
        <w:rPr>
          <w:i/>
        </w:rPr>
      </w:pPr>
      <w:r>
        <w:rPr>
          <w:i/>
          <w:highlight w:val="yellow"/>
        </w:rPr>
        <w:t>Účastník VZ tento text vymaže</w:t>
      </w:r>
      <w:r w:rsidR="006D72C8" w:rsidRPr="00BA7912">
        <w:rPr>
          <w:i/>
          <w:highlight w:val="yellow"/>
        </w:rPr>
        <w:t xml:space="preserve"> a uvede minimálně názv</w:t>
      </w:r>
      <w:r w:rsidR="006D72C8">
        <w:rPr>
          <w:i/>
          <w:highlight w:val="yellow"/>
        </w:rPr>
        <w:t>y</w:t>
      </w:r>
      <w:r w:rsidR="006D72C8" w:rsidRPr="00BA7912">
        <w:rPr>
          <w:i/>
          <w:highlight w:val="yellow"/>
        </w:rPr>
        <w:t xml:space="preserve"> </w:t>
      </w:r>
      <w:r w:rsidR="006D72C8">
        <w:rPr>
          <w:i/>
          <w:highlight w:val="yellow"/>
        </w:rPr>
        <w:t xml:space="preserve">mobilních datových tarifů, </w:t>
      </w:r>
      <w:r w:rsidR="006D72C8" w:rsidRPr="00BA7912">
        <w:rPr>
          <w:i/>
          <w:highlight w:val="yellow"/>
        </w:rPr>
        <w:t>kter</w:t>
      </w:r>
      <w:r w:rsidR="006D72C8">
        <w:rPr>
          <w:i/>
          <w:highlight w:val="yellow"/>
        </w:rPr>
        <w:t xml:space="preserve">é </w:t>
      </w:r>
      <w:r w:rsidR="006D72C8" w:rsidRPr="00BA7912">
        <w:rPr>
          <w:i/>
          <w:highlight w:val="yellow"/>
        </w:rPr>
        <w:t>j</w:t>
      </w:r>
      <w:r w:rsidR="006D72C8">
        <w:rPr>
          <w:i/>
          <w:highlight w:val="yellow"/>
        </w:rPr>
        <w:t>sou</w:t>
      </w:r>
      <w:r w:rsidR="006D72C8" w:rsidRPr="00BA7912">
        <w:rPr>
          <w:i/>
          <w:highlight w:val="yellow"/>
        </w:rPr>
        <w:t xml:space="preserve"> nabízen</w:t>
      </w:r>
      <w:r w:rsidR="006D72C8">
        <w:rPr>
          <w:i/>
          <w:highlight w:val="yellow"/>
        </w:rPr>
        <w:t>y</w:t>
      </w:r>
      <w:r w:rsidR="006D72C8" w:rsidRPr="00BA7912">
        <w:rPr>
          <w:i/>
          <w:highlight w:val="yellow"/>
        </w:rPr>
        <w:t xml:space="preserve"> pro splnění požadavků uvedených výše.</w:t>
      </w:r>
    </w:p>
    <w:p w14:paraId="5C483A85" w14:textId="77777777" w:rsidR="00F15B6C" w:rsidRDefault="00F15B6C" w:rsidP="00F20964"/>
    <w:p w14:paraId="59F9E073" w14:textId="77777777" w:rsidR="008451F6" w:rsidRPr="009F4797" w:rsidRDefault="008451F6" w:rsidP="008451F6"/>
    <w:p w14:paraId="3C23AB29" w14:textId="77777777" w:rsidR="0051069C" w:rsidRDefault="0051069C" w:rsidP="0051069C">
      <w:pPr>
        <w:rPr>
          <w:i/>
        </w:rPr>
      </w:pPr>
    </w:p>
    <w:p w14:paraId="664B3839" w14:textId="77777777" w:rsidR="0051069C" w:rsidRDefault="0051069C" w:rsidP="0051069C">
      <w:pPr>
        <w:rPr>
          <w:i/>
        </w:rPr>
      </w:pPr>
    </w:p>
    <w:p w14:paraId="1F580D7C" w14:textId="77777777" w:rsidR="0051069C" w:rsidRDefault="0051069C" w:rsidP="0051069C">
      <w:pPr>
        <w:rPr>
          <w:i/>
        </w:rPr>
      </w:pPr>
    </w:p>
    <w:p w14:paraId="21EBA9DA" w14:textId="77777777" w:rsidR="0051069C" w:rsidRDefault="0051069C" w:rsidP="0051069C">
      <w:pPr>
        <w:rPr>
          <w:i/>
        </w:rPr>
      </w:pPr>
    </w:p>
    <w:p w14:paraId="52E7819A" w14:textId="77777777" w:rsidR="0051069C" w:rsidRDefault="0051069C" w:rsidP="0051069C">
      <w:pPr>
        <w:rPr>
          <w:i/>
        </w:rPr>
      </w:pPr>
    </w:p>
    <w:p w14:paraId="6E6D595B" w14:textId="77777777" w:rsidR="0051069C" w:rsidRDefault="0051069C" w:rsidP="0051069C">
      <w:pPr>
        <w:rPr>
          <w:i/>
        </w:rPr>
      </w:pPr>
    </w:p>
    <w:p w14:paraId="62247757" w14:textId="77777777" w:rsidR="00124658" w:rsidRDefault="00124658" w:rsidP="00EC421A">
      <w:pPr>
        <w:pStyle w:val="Nadpis2"/>
      </w:pPr>
      <w:bookmarkStart w:id="8" w:name="_Toc208916701"/>
      <w:r>
        <w:lastRenderedPageBreak/>
        <w:t>Mezinárodní spojení (spojení z hlasových SIM karet v ČR do zahraničí)</w:t>
      </w:r>
      <w:bookmarkEnd w:id="8"/>
    </w:p>
    <w:p w14:paraId="2C031D19" w14:textId="77777777" w:rsidR="00124658" w:rsidRDefault="00124658" w:rsidP="00124658">
      <w:pPr>
        <w:pStyle w:val="Nadpis3"/>
      </w:pPr>
      <w:bookmarkStart w:id="9" w:name="_Toc208916702"/>
      <w:r>
        <w:t>Mezinárodní hovory</w:t>
      </w:r>
      <w:bookmarkEnd w:id="9"/>
    </w:p>
    <w:p w14:paraId="0E800F6B" w14:textId="77777777" w:rsidR="005B7012" w:rsidRDefault="005B7012" w:rsidP="00945AF2">
      <w:pPr>
        <w:keepNext/>
        <w:keepLines/>
      </w:pPr>
      <w:r>
        <w:t xml:space="preserve">Předmětem plnění je </w:t>
      </w:r>
      <w:r w:rsidR="00124658">
        <w:t>možnost využívat službu mezinárodního odchozího volání na jednotlivých hlasových SIM kartách</w:t>
      </w:r>
      <w:r w:rsidR="007214D6">
        <w:t>.</w:t>
      </w:r>
    </w:p>
    <w:p w14:paraId="61DC2C59" w14:textId="77777777" w:rsidR="008451F6" w:rsidRDefault="007214D6" w:rsidP="00945AF2">
      <w:pPr>
        <w:keepNext/>
        <w:keepLines/>
      </w:pPr>
      <w:r>
        <w:t>S</w:t>
      </w:r>
      <w:r w:rsidR="00124658">
        <w:t xml:space="preserve"> ohledem na objem provozu </w:t>
      </w:r>
      <w:r w:rsidR="005B7012">
        <w:t xml:space="preserve">jsou předmětem specifického ocenění v rámci hodnocení VZ </w:t>
      </w:r>
      <w:r w:rsidR="00124658">
        <w:t xml:space="preserve">následující </w:t>
      </w:r>
      <w:r>
        <w:t xml:space="preserve">vybrané </w:t>
      </w:r>
      <w:r w:rsidR="00124658">
        <w:t>oblasti:</w:t>
      </w:r>
    </w:p>
    <w:p w14:paraId="569E402D" w14:textId="77777777" w:rsidR="00124658" w:rsidRDefault="00124658" w:rsidP="00CD301B">
      <w:pPr>
        <w:pStyle w:val="Odstavecseseznamem"/>
        <w:numPr>
          <w:ilvl w:val="0"/>
          <w:numId w:val="36"/>
        </w:numPr>
      </w:pPr>
      <w:r>
        <w:t>Okolní státy – Polsko (PL), Slovensko (SVK), Německo (D), Rakousko (A) – a to bez rozlišení terminace hovorů v pevných či mobilních sítích;</w:t>
      </w:r>
    </w:p>
    <w:p w14:paraId="1010E321" w14:textId="77777777" w:rsidR="00124658" w:rsidRDefault="00124658" w:rsidP="00CD301B">
      <w:pPr>
        <w:pStyle w:val="Odstavecseseznamem"/>
        <w:numPr>
          <w:ilvl w:val="0"/>
          <w:numId w:val="36"/>
        </w:numPr>
      </w:pPr>
      <w:r>
        <w:t>Ostatní státy EU – a to bez rozlišení terminace hovorů v pevných či mobilních sítích.</w:t>
      </w:r>
    </w:p>
    <w:p w14:paraId="72E6283A" w14:textId="77777777" w:rsidR="005B7012" w:rsidRDefault="005B7012" w:rsidP="006A3189">
      <w:r>
        <w:t xml:space="preserve">Ceny pro ostatní </w:t>
      </w:r>
      <w:proofErr w:type="gramStart"/>
      <w:r>
        <w:t>cílové destinace</w:t>
      </w:r>
      <w:proofErr w:type="gramEnd"/>
      <w:r>
        <w:t xml:space="preserve"> jsou určeny všeobecným ceníkem.</w:t>
      </w:r>
    </w:p>
    <w:p w14:paraId="02A21E9A" w14:textId="77777777" w:rsidR="00124658" w:rsidRDefault="00124658" w:rsidP="00124658">
      <w:pPr>
        <w:pStyle w:val="Nadpis3"/>
      </w:pPr>
      <w:bookmarkStart w:id="10" w:name="_Toc208916703"/>
      <w:r>
        <w:t>Mezinárodní SMS</w:t>
      </w:r>
      <w:bookmarkEnd w:id="10"/>
    </w:p>
    <w:p w14:paraId="207CB238" w14:textId="77777777" w:rsidR="00CD301B" w:rsidRDefault="005B7012" w:rsidP="00CD301B">
      <w:pPr>
        <w:keepNext/>
        <w:keepLines/>
      </w:pPr>
      <w:r>
        <w:t xml:space="preserve">Předmětem plnění je možnost využívat </w:t>
      </w:r>
      <w:r w:rsidR="00124658">
        <w:t xml:space="preserve">službu odesílání mezinárodních SMS na jednotlivých hlasových SIM kartách. </w:t>
      </w:r>
    </w:p>
    <w:p w14:paraId="6ACDD1A1" w14:textId="77777777" w:rsidR="00CD301B" w:rsidRDefault="007214D6" w:rsidP="00CD301B">
      <w:pPr>
        <w:keepNext/>
        <w:keepLines/>
      </w:pPr>
      <w:r>
        <w:t>S</w:t>
      </w:r>
      <w:r w:rsidR="00CD301B">
        <w:t xml:space="preserve"> ohledem na objem provozu jsou předmětem specifického ocenění v rámci hodnocení VZ následující </w:t>
      </w:r>
      <w:r>
        <w:t>vybrané</w:t>
      </w:r>
      <w:r w:rsidR="00CD301B">
        <w:t xml:space="preserve"> oblasti:</w:t>
      </w:r>
    </w:p>
    <w:p w14:paraId="74F002AC" w14:textId="77777777" w:rsidR="00124658" w:rsidRDefault="00124658" w:rsidP="00CD301B">
      <w:pPr>
        <w:pStyle w:val="Odstavecseseznamem"/>
        <w:numPr>
          <w:ilvl w:val="0"/>
          <w:numId w:val="37"/>
        </w:numPr>
      </w:pPr>
      <w:r>
        <w:t>Mezinárodní SMS do zemí EU;</w:t>
      </w:r>
    </w:p>
    <w:p w14:paraId="36A383FC" w14:textId="77777777" w:rsidR="00124658" w:rsidRDefault="00124658" w:rsidP="00CD301B">
      <w:pPr>
        <w:pStyle w:val="Odstavecseseznamem"/>
        <w:numPr>
          <w:ilvl w:val="0"/>
          <w:numId w:val="37"/>
        </w:numPr>
      </w:pPr>
      <w:r>
        <w:t>Mezinárodní SMS do zóny Svět.</w:t>
      </w:r>
    </w:p>
    <w:p w14:paraId="3A0B2BFF" w14:textId="77777777" w:rsidR="00CD301B" w:rsidRDefault="00CD301B" w:rsidP="00CD301B">
      <w:r>
        <w:t xml:space="preserve">Ceny pro ostatní </w:t>
      </w:r>
      <w:proofErr w:type="gramStart"/>
      <w:r>
        <w:t>cílové destinace</w:t>
      </w:r>
      <w:proofErr w:type="gramEnd"/>
      <w:r>
        <w:t xml:space="preserve"> jsou určeny všeobecným ceníkem.</w:t>
      </w:r>
    </w:p>
    <w:p w14:paraId="59A39A1F" w14:textId="77777777" w:rsidR="006D72C8" w:rsidRDefault="006D72C8" w:rsidP="00124658"/>
    <w:p w14:paraId="745C71D9" w14:textId="77777777" w:rsidR="00CD301B" w:rsidRPr="00BA7912" w:rsidRDefault="00CD301B" w:rsidP="00CD301B">
      <w:pPr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198882D4" w14:textId="77777777" w:rsidR="00CD301B" w:rsidRPr="00BA7912" w:rsidRDefault="00BB2FBF" w:rsidP="00CD301B">
      <w:pPr>
        <w:rPr>
          <w:i/>
        </w:rPr>
      </w:pPr>
      <w:r>
        <w:rPr>
          <w:i/>
          <w:highlight w:val="yellow"/>
        </w:rPr>
        <w:t>Účastník VZ tento text vymaže</w:t>
      </w:r>
      <w:r w:rsidR="00CD301B" w:rsidRPr="00BA7912">
        <w:rPr>
          <w:i/>
          <w:highlight w:val="yellow"/>
        </w:rPr>
        <w:t xml:space="preserve"> a uvede </w:t>
      </w:r>
      <w:r w:rsidR="00CD301B">
        <w:rPr>
          <w:i/>
          <w:highlight w:val="yellow"/>
        </w:rPr>
        <w:t>relevantní informace</w:t>
      </w:r>
      <w:r w:rsidR="007214D6">
        <w:rPr>
          <w:i/>
          <w:highlight w:val="yellow"/>
        </w:rPr>
        <w:t xml:space="preserve"> k mezinárodním spojením (hlas a SMS)</w:t>
      </w:r>
      <w:r w:rsidR="00CD301B">
        <w:rPr>
          <w:i/>
          <w:highlight w:val="yellow"/>
        </w:rPr>
        <w:t>, např. popisem, či odkazem na jinou přílohu Rámcové dohody, kde je umístěn všeobecný ceník, či jiným způsobem.</w:t>
      </w:r>
    </w:p>
    <w:p w14:paraId="250FAF32" w14:textId="77777777" w:rsidR="006D72C8" w:rsidRDefault="006D72C8" w:rsidP="00124658"/>
    <w:p w14:paraId="65C0E322" w14:textId="77777777" w:rsidR="00CD301B" w:rsidRDefault="00CD301B" w:rsidP="00124658"/>
    <w:p w14:paraId="33D6849E" w14:textId="77777777" w:rsidR="00CD301B" w:rsidRDefault="00CD301B">
      <w:pPr>
        <w:spacing w:before="0"/>
        <w:jc w:val="left"/>
      </w:pPr>
      <w:r>
        <w:br w:type="page"/>
      </w:r>
    </w:p>
    <w:p w14:paraId="47AA5F24" w14:textId="77777777" w:rsidR="00124658" w:rsidRDefault="00124658" w:rsidP="00EC421A">
      <w:pPr>
        <w:pStyle w:val="Nadpis2"/>
      </w:pPr>
      <w:bookmarkStart w:id="11" w:name="_Toc208916704"/>
      <w:r>
        <w:lastRenderedPageBreak/>
        <w:t>Spojení v roamingu</w:t>
      </w:r>
      <w:bookmarkEnd w:id="11"/>
    </w:p>
    <w:p w14:paraId="6E10B554" w14:textId="77777777" w:rsidR="00124658" w:rsidRDefault="003E2295" w:rsidP="003E2295">
      <w:pPr>
        <w:pStyle w:val="Nadpis3"/>
      </w:pPr>
      <w:bookmarkStart w:id="12" w:name="_Toc208916705"/>
      <w:r>
        <w:t xml:space="preserve">Příchozí </w:t>
      </w:r>
      <w:r w:rsidR="00CD301B">
        <w:t xml:space="preserve">a odchozí </w:t>
      </w:r>
      <w:r>
        <w:t>hovory v</w:t>
      </w:r>
      <w:r w:rsidR="00CD301B">
        <w:t> </w:t>
      </w:r>
      <w:r>
        <w:t>roamingu</w:t>
      </w:r>
      <w:bookmarkEnd w:id="12"/>
    </w:p>
    <w:p w14:paraId="12093BC6" w14:textId="77777777" w:rsidR="003E2295" w:rsidRDefault="00CD301B" w:rsidP="00CD301B">
      <w:pPr>
        <w:keepNext/>
        <w:keepLines/>
      </w:pPr>
      <w:r>
        <w:t xml:space="preserve">Předmětem plnění je možnost využívat službu </w:t>
      </w:r>
      <w:r w:rsidR="003E2295">
        <w:t>př</w:t>
      </w:r>
      <w:r>
        <w:t xml:space="preserve">íjmu </w:t>
      </w:r>
      <w:r w:rsidR="003E2295">
        <w:t>příchozí</w:t>
      </w:r>
      <w:r>
        <w:t>ch</w:t>
      </w:r>
      <w:r w:rsidR="003E2295">
        <w:t xml:space="preserve"> hovor</w:t>
      </w:r>
      <w:r>
        <w:t>ů</w:t>
      </w:r>
      <w:r w:rsidR="003E2295">
        <w:t xml:space="preserve"> </w:t>
      </w:r>
      <w:r>
        <w:t xml:space="preserve">a uskutečňování odchozích hovorů </w:t>
      </w:r>
      <w:r w:rsidR="003E2295">
        <w:t>na hlasových SIM kartách mimo území ČR (v rámci roamingu)</w:t>
      </w:r>
      <w:r>
        <w:t xml:space="preserve"> minimálně </w:t>
      </w:r>
      <w:r w:rsidR="003E2295">
        <w:t>v následujících zónách:</w:t>
      </w:r>
    </w:p>
    <w:p w14:paraId="0746CFE8" w14:textId="77777777" w:rsidR="003E2295" w:rsidRDefault="003E2295" w:rsidP="00CD301B">
      <w:pPr>
        <w:pStyle w:val="Odstavecseseznamem"/>
        <w:numPr>
          <w:ilvl w:val="0"/>
          <w:numId w:val="38"/>
        </w:numPr>
      </w:pPr>
      <w:r>
        <w:t>EU – v zemích Evropské unie a za podmínek daných regulací roamingu v EU;</w:t>
      </w:r>
    </w:p>
    <w:p w14:paraId="42A2BADE" w14:textId="77777777" w:rsidR="003E2295" w:rsidRDefault="003E2295" w:rsidP="00CD301B">
      <w:pPr>
        <w:pStyle w:val="Odstavecseseznamem"/>
        <w:numPr>
          <w:ilvl w:val="0"/>
          <w:numId w:val="38"/>
        </w:numPr>
      </w:pPr>
      <w:r>
        <w:t>Evropa mimo EU – v evropských zemích mimo EU;</w:t>
      </w:r>
    </w:p>
    <w:p w14:paraId="77E7AA57" w14:textId="77777777" w:rsidR="003E2295" w:rsidRDefault="003E2295" w:rsidP="00CD301B">
      <w:pPr>
        <w:pStyle w:val="Odstavecseseznamem"/>
        <w:numPr>
          <w:ilvl w:val="0"/>
          <w:numId w:val="38"/>
        </w:numPr>
      </w:pPr>
      <w:r>
        <w:t>Svět – v ostatních státech světa.</w:t>
      </w:r>
    </w:p>
    <w:p w14:paraId="0D7EC7B1" w14:textId="77777777" w:rsidR="003E2295" w:rsidRDefault="00CD301B" w:rsidP="00CD301B">
      <w:r>
        <w:t xml:space="preserve">Ceny pro ostatní </w:t>
      </w:r>
      <w:proofErr w:type="gramStart"/>
      <w:r>
        <w:t>cílové destinace</w:t>
      </w:r>
      <w:proofErr w:type="gramEnd"/>
      <w:r>
        <w:t xml:space="preserve"> jsou určeny všeobecným ceníkem.</w:t>
      </w:r>
    </w:p>
    <w:p w14:paraId="53BF7CFC" w14:textId="77777777" w:rsidR="003E2295" w:rsidRDefault="00CD301B" w:rsidP="003E2295">
      <w:pPr>
        <w:pStyle w:val="Nadpis3"/>
      </w:pPr>
      <w:bookmarkStart w:id="13" w:name="_Toc208916706"/>
      <w:r>
        <w:t>Příchozí a o</w:t>
      </w:r>
      <w:r w:rsidR="003E2295">
        <w:t>dchozí SMS v roamingu</w:t>
      </w:r>
      <w:bookmarkEnd w:id="13"/>
    </w:p>
    <w:p w14:paraId="742AA569" w14:textId="77777777" w:rsidR="00CD301B" w:rsidRDefault="00CD301B" w:rsidP="00CD301B">
      <w:pPr>
        <w:keepNext/>
        <w:keepLines/>
      </w:pPr>
      <w:r>
        <w:t>Předmětem plnění je možnost využívat službu příjmu textových zpráv (SMS) a odesílání textových zpráv (SMS) na hlasových SIM kartách mimo území ČR (v rámci roamingu) minimálně v následujících zónách:</w:t>
      </w:r>
    </w:p>
    <w:p w14:paraId="2318B37E" w14:textId="77777777" w:rsidR="00CD301B" w:rsidRDefault="00CD301B" w:rsidP="00CD301B">
      <w:pPr>
        <w:pStyle w:val="Odstavecseseznamem"/>
        <w:numPr>
          <w:ilvl w:val="0"/>
          <w:numId w:val="38"/>
        </w:numPr>
      </w:pPr>
      <w:r>
        <w:t>EU – v zemích Evropské unie a za podmínek daných regulací roamingu v EU;</w:t>
      </w:r>
    </w:p>
    <w:p w14:paraId="05AAB67A" w14:textId="77777777" w:rsidR="00CD301B" w:rsidRDefault="00CD301B" w:rsidP="00CD301B">
      <w:pPr>
        <w:pStyle w:val="Odstavecseseznamem"/>
        <w:numPr>
          <w:ilvl w:val="0"/>
          <w:numId w:val="38"/>
        </w:numPr>
      </w:pPr>
      <w:r>
        <w:t>Evropa mimo EU – v evropských zemích mimo EU;</w:t>
      </w:r>
    </w:p>
    <w:p w14:paraId="012727A9" w14:textId="77777777" w:rsidR="00CD301B" w:rsidRDefault="00CD301B" w:rsidP="00CD301B">
      <w:pPr>
        <w:pStyle w:val="Odstavecseseznamem"/>
        <w:numPr>
          <w:ilvl w:val="0"/>
          <w:numId w:val="38"/>
        </w:numPr>
      </w:pPr>
      <w:r>
        <w:t>Svět – v ostatních státech světa.</w:t>
      </w:r>
    </w:p>
    <w:p w14:paraId="562940DB" w14:textId="77777777" w:rsidR="00CD301B" w:rsidRDefault="00CD301B" w:rsidP="00CD301B">
      <w:r>
        <w:t xml:space="preserve">Ceny pro ostatní </w:t>
      </w:r>
      <w:proofErr w:type="gramStart"/>
      <w:r>
        <w:t>cílové destinace</w:t>
      </w:r>
      <w:proofErr w:type="gramEnd"/>
      <w:r>
        <w:t xml:space="preserve"> jsou určeny všeobecným ceníkem.</w:t>
      </w:r>
    </w:p>
    <w:p w14:paraId="07A9EFD3" w14:textId="77777777" w:rsidR="00D16C40" w:rsidRDefault="00D16C40" w:rsidP="00D16C40">
      <w:pPr>
        <w:pStyle w:val="Nadpis3"/>
      </w:pPr>
      <w:bookmarkStart w:id="14" w:name="_Toc208916707"/>
      <w:r>
        <w:t>Mobilní data v roamingu</w:t>
      </w:r>
      <w:bookmarkEnd w:id="14"/>
    </w:p>
    <w:p w14:paraId="1D621D90" w14:textId="77777777" w:rsidR="00D16C40" w:rsidRDefault="00CD301B" w:rsidP="00CD301B">
      <w:r>
        <w:t>Předmětem plnění je možnost využívat datovou službu</w:t>
      </w:r>
      <w:r w:rsidR="00D16C40">
        <w:t xml:space="preserve"> </w:t>
      </w:r>
      <w:r>
        <w:t xml:space="preserve">mimo území ČR (v rámci roamingu) </w:t>
      </w:r>
      <w:r w:rsidR="00D16C40">
        <w:t>jak na hlasových SIM kartách s aktivovanou doplňkovou datovou službou, tak i na standardních datových SIM kartách, na kterých bude aktivována služba datového roamingu, a to v následujících zónách:</w:t>
      </w:r>
    </w:p>
    <w:p w14:paraId="5814E1B9" w14:textId="77777777" w:rsidR="00CD301B" w:rsidRDefault="00CD301B" w:rsidP="00CD301B">
      <w:pPr>
        <w:pStyle w:val="Odstavecseseznamem"/>
        <w:numPr>
          <w:ilvl w:val="0"/>
          <w:numId w:val="38"/>
        </w:numPr>
      </w:pPr>
      <w:r>
        <w:t>EU – v zemích Evropské unie a za podmínek daných regulací roamingu v EU;</w:t>
      </w:r>
    </w:p>
    <w:p w14:paraId="342449D4" w14:textId="77777777" w:rsidR="00CD301B" w:rsidRDefault="00CD301B" w:rsidP="00CD301B">
      <w:pPr>
        <w:pStyle w:val="Odstavecseseznamem"/>
        <w:numPr>
          <w:ilvl w:val="0"/>
          <w:numId w:val="38"/>
        </w:numPr>
      </w:pPr>
      <w:r>
        <w:t>Evropa mimo EU – v evropských zemích mimo EU;</w:t>
      </w:r>
    </w:p>
    <w:p w14:paraId="6F3118C3" w14:textId="77777777" w:rsidR="00CD301B" w:rsidRDefault="00CD301B" w:rsidP="00CD301B">
      <w:pPr>
        <w:pStyle w:val="Odstavecseseznamem"/>
        <w:numPr>
          <w:ilvl w:val="0"/>
          <w:numId w:val="38"/>
        </w:numPr>
      </w:pPr>
      <w:r>
        <w:t>Svět – v ostatních státech světa.</w:t>
      </w:r>
    </w:p>
    <w:p w14:paraId="498FED5F" w14:textId="77777777" w:rsidR="00CD301B" w:rsidRDefault="00CD301B" w:rsidP="00CD301B">
      <w:r>
        <w:t>Ceny pro uvedené destinace jsou určeny všeobecným ceníkem.</w:t>
      </w:r>
    </w:p>
    <w:p w14:paraId="31922B28" w14:textId="77777777" w:rsidR="00CD301B" w:rsidRDefault="00CD301B" w:rsidP="00CD301B">
      <w:pPr>
        <w:keepNext/>
        <w:keepLines/>
      </w:pPr>
      <w:r>
        <w:t>Specificky s ohledem na objem provozu je předmětem specifického ocenění v rámci hodnocení VZ následující specifická oblast a předpokládaný objem provoz – tzv. „roamingový datový balíček“:</w:t>
      </w:r>
    </w:p>
    <w:p w14:paraId="4F8E689C" w14:textId="77777777" w:rsidR="00D16C40" w:rsidRPr="00F34BFB" w:rsidRDefault="00D16C40" w:rsidP="00D16C40">
      <w:pPr>
        <w:pStyle w:val="Odstavecseseznamem"/>
        <w:numPr>
          <w:ilvl w:val="0"/>
          <w:numId w:val="17"/>
        </w:numPr>
      </w:pPr>
      <w:r w:rsidRPr="00F34BFB">
        <w:t xml:space="preserve">objem dat – minimálně </w:t>
      </w:r>
      <w:r w:rsidR="00CD301B">
        <w:t>30</w:t>
      </w:r>
      <w:r w:rsidRPr="00F34BFB">
        <w:t>0 MB</w:t>
      </w:r>
      <w:r w:rsidR="00F34BFB">
        <w:t>;</w:t>
      </w:r>
    </w:p>
    <w:p w14:paraId="255002AA" w14:textId="77777777" w:rsidR="00D16C40" w:rsidRDefault="00D16C40" w:rsidP="00F34BFB">
      <w:pPr>
        <w:pStyle w:val="Odstavecseseznamem"/>
        <w:numPr>
          <w:ilvl w:val="0"/>
          <w:numId w:val="17"/>
        </w:numPr>
      </w:pPr>
      <w:r w:rsidRPr="00F34BFB">
        <w:t>zóna Svět – minimálně následující navštěvované destinace:</w:t>
      </w:r>
      <w:r w:rsidR="00F34BFB">
        <w:t xml:space="preserve"> </w:t>
      </w:r>
      <w:r w:rsidR="00F34BFB" w:rsidRPr="00F34BFB">
        <w:t>Čína, Egypt</w:t>
      </w:r>
      <w:r w:rsidR="00F34BFB">
        <w:t xml:space="preserve">, </w:t>
      </w:r>
      <w:r w:rsidR="00F34BFB" w:rsidRPr="00F34BFB">
        <w:t>Kanada, Rusko, Spojené státy</w:t>
      </w:r>
      <w:r w:rsidR="00F34BFB">
        <w:t xml:space="preserve"> americké,</w:t>
      </w:r>
      <w:r w:rsidR="00F34BFB" w:rsidRPr="00F34BFB">
        <w:t xml:space="preserve"> Švýcarsko</w:t>
      </w:r>
      <w:r w:rsidR="00F34BFB">
        <w:t>,</w:t>
      </w:r>
      <w:r w:rsidR="00F34BFB" w:rsidRPr="00F34BFB">
        <w:t xml:space="preserve"> Turecko</w:t>
      </w:r>
      <w:r w:rsidR="00F34BFB">
        <w:t>.</w:t>
      </w:r>
    </w:p>
    <w:p w14:paraId="0982ED02" w14:textId="77777777" w:rsidR="00F34BFB" w:rsidRDefault="00F34BFB" w:rsidP="00CD301B"/>
    <w:p w14:paraId="7ECB1082" w14:textId="77777777" w:rsidR="00AE7322" w:rsidRPr="00BA7912" w:rsidRDefault="00AE7322" w:rsidP="00AE7322">
      <w:pPr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4F454090" w14:textId="77777777" w:rsidR="00AE7322" w:rsidRPr="00BA7912" w:rsidRDefault="00BB2FBF" w:rsidP="00AE7322">
      <w:pPr>
        <w:rPr>
          <w:i/>
        </w:rPr>
      </w:pPr>
      <w:r>
        <w:rPr>
          <w:i/>
          <w:highlight w:val="yellow"/>
        </w:rPr>
        <w:t>Účastník VZ tento text vymaže</w:t>
      </w:r>
      <w:r w:rsidR="00AE7322" w:rsidRPr="00BA7912">
        <w:rPr>
          <w:i/>
          <w:highlight w:val="yellow"/>
        </w:rPr>
        <w:t xml:space="preserve"> a uvede </w:t>
      </w:r>
      <w:r w:rsidR="00AE7322">
        <w:rPr>
          <w:i/>
          <w:highlight w:val="yellow"/>
        </w:rPr>
        <w:t>relevantní informace</w:t>
      </w:r>
      <w:r w:rsidR="001166FD">
        <w:rPr>
          <w:i/>
          <w:highlight w:val="yellow"/>
        </w:rPr>
        <w:t xml:space="preserve"> ke službám v roamingu</w:t>
      </w:r>
      <w:r w:rsidR="00AE7322">
        <w:rPr>
          <w:i/>
          <w:highlight w:val="yellow"/>
        </w:rPr>
        <w:t>, např. popisem, či odkazem na jinou přílohu Rámcové dohody, kde je umístěn všeobecný ceník, či jiným způsobem.</w:t>
      </w:r>
    </w:p>
    <w:p w14:paraId="2ECABF89" w14:textId="77777777" w:rsidR="00CD301B" w:rsidRDefault="00CD301B" w:rsidP="00AE7322"/>
    <w:p w14:paraId="3322C1D6" w14:textId="77777777" w:rsidR="00AE7322" w:rsidRDefault="00AE7322" w:rsidP="00AE7322"/>
    <w:p w14:paraId="57730B21" w14:textId="77777777" w:rsidR="00CE6D52" w:rsidRDefault="00CE6D52" w:rsidP="00EC421A">
      <w:pPr>
        <w:pStyle w:val="Nadpis2"/>
      </w:pPr>
      <w:bookmarkStart w:id="15" w:name="_Toc208916708"/>
      <w:r>
        <w:lastRenderedPageBreak/>
        <w:t>Doplňkové služby</w:t>
      </w:r>
      <w:bookmarkEnd w:id="15"/>
    </w:p>
    <w:p w14:paraId="737EC967" w14:textId="77777777" w:rsidR="00CE6D52" w:rsidRDefault="00CE6D52" w:rsidP="00DA127E">
      <w:pPr>
        <w:pStyle w:val="Nadpis3"/>
      </w:pPr>
      <w:bookmarkStart w:id="16" w:name="_Ref362258780"/>
      <w:bookmarkStart w:id="17" w:name="_Toc208916709"/>
      <w:r>
        <w:t>Péče o zákazníka</w:t>
      </w:r>
      <w:bookmarkEnd w:id="16"/>
      <w:r w:rsidR="00B16B47">
        <w:t>, administrace SIM karet a služeb</w:t>
      </w:r>
      <w:bookmarkEnd w:id="17"/>
    </w:p>
    <w:p w14:paraId="62015B25" w14:textId="45289B19" w:rsidR="00CE6D52" w:rsidRDefault="00AE7322" w:rsidP="00AE7322">
      <w:r>
        <w:t xml:space="preserve">Předmětem plnění je níže definovaný </w:t>
      </w:r>
      <w:r w:rsidR="00CE6D52">
        <w:t>systém péče o zákazníka</w:t>
      </w:r>
      <w:r w:rsidR="00B25E60">
        <w:t xml:space="preserve"> (dále také jako „zadavatel“ nebo „centrální a pověřující zadavatelé“)</w:t>
      </w:r>
      <w:r w:rsidR="00CE6D52">
        <w:t xml:space="preserve">, který bude po celou dobu trvání rámcové </w:t>
      </w:r>
      <w:r w:rsidR="002565EB">
        <w:t>dohody</w:t>
      </w:r>
      <w:r w:rsidR="00CE6D52">
        <w:t xml:space="preserve"> pro </w:t>
      </w:r>
      <w:r>
        <w:t xml:space="preserve">účastníka VZ / </w:t>
      </w:r>
      <w:r w:rsidR="002565EB">
        <w:t>dodavatele</w:t>
      </w:r>
      <w:r w:rsidR="00CE6D52">
        <w:t xml:space="preserve"> </w:t>
      </w:r>
      <w:r>
        <w:t xml:space="preserve">/ poskytovatele </w:t>
      </w:r>
      <w:r w:rsidR="00CE6D52">
        <w:t>závazný.</w:t>
      </w:r>
      <w:r w:rsidR="002565EB">
        <w:t xml:space="preserve"> </w:t>
      </w:r>
      <w:r w:rsidR="00CE6D52">
        <w:t>Systémem péče o zákazníka se rozumí soubor osob, technologií, aplikací a procesů, které bude moci zadavatel</w:t>
      </w:r>
      <w:r>
        <w:t xml:space="preserve"> / objednatel</w:t>
      </w:r>
      <w:r w:rsidR="00CE6D52">
        <w:t xml:space="preserve"> využívat v průběhu celého trvání smluvního vztahu pro řešení technických či obchodních problémů</w:t>
      </w:r>
      <w:r w:rsidR="001166FD">
        <w:t>,</w:t>
      </w:r>
      <w:r w:rsidR="00CE6D52">
        <w:t xml:space="preserve"> či jiných souvisejících požadavků vztahujících se k</w:t>
      </w:r>
      <w:r w:rsidR="001166FD">
        <w:t> </w:t>
      </w:r>
      <w:r w:rsidR="00CE6D52">
        <w:t>předmětu veřejné zakázky.</w:t>
      </w:r>
    </w:p>
    <w:p w14:paraId="6912757A" w14:textId="77777777" w:rsidR="00AE7322" w:rsidRDefault="00AE7322" w:rsidP="00AE7322">
      <w:r>
        <w:t>Součástí péče o zákazníka je mimo jiné i možnost provádět změny nastavení služeb, objednávat či ukončovat služby či realizovat dodávky objednaného zboží (SIM karty) k rukám kontaktní osoby zadavatele / objednatele</w:t>
      </w:r>
      <w:r w:rsidR="00B16B47">
        <w:t>, a podobně v rozsahu:</w:t>
      </w:r>
      <w:r>
        <w:t xml:space="preserve"> </w:t>
      </w:r>
    </w:p>
    <w:p w14:paraId="0431BDC3" w14:textId="77777777" w:rsidR="00B16B47" w:rsidRDefault="00B16B47" w:rsidP="00B16B47">
      <w:pPr>
        <w:pStyle w:val="Odstavecseseznamem"/>
        <w:numPr>
          <w:ilvl w:val="0"/>
          <w:numId w:val="17"/>
        </w:numPr>
      </w:pPr>
      <w:r>
        <w:t>administrace SIM karet (změny v nastavení služeb) a veškerá komunikace (hlasová, emailová, faxová) bude probíhat výhradně prostřednictvím určených pověřených zaměstnanců (administrátorů služeb) za jednotlivé skupiny SIM karet (telefonních čísel) definovaných zadavatelem;</w:t>
      </w:r>
    </w:p>
    <w:p w14:paraId="2F21EE67" w14:textId="320AD3ED" w:rsidR="00C233E0" w:rsidRDefault="00C233E0" w:rsidP="00C233E0">
      <w:pPr>
        <w:pStyle w:val="Odstavecseseznamem"/>
        <w:numPr>
          <w:ilvl w:val="0"/>
          <w:numId w:val="17"/>
        </w:numPr>
      </w:pPr>
      <w:r w:rsidRPr="00C233E0">
        <w:t xml:space="preserve">do systému pro administraci SIM karet bude mít každé IČ či OVM k dispozici vlastní (samostatný) přístup s dostupnou samoobsluhou (tj. zadavatel, nebo pověřující zadavatelé budou mít samostatný přístup do administrace systému) </w:t>
      </w:r>
    </w:p>
    <w:p w14:paraId="03499FA9" w14:textId="77777777" w:rsidR="00B16B47" w:rsidRDefault="00B16B47" w:rsidP="00B16B47">
      <w:pPr>
        <w:pStyle w:val="Odstavecseseznamem"/>
        <w:numPr>
          <w:ilvl w:val="0"/>
          <w:numId w:val="17"/>
        </w:numPr>
      </w:pPr>
      <w:r>
        <w:t>dodávky nově objednaných SIM karet budou zabezpečeny do 2 pracovních dnů na adresu určenou zadavatelem při objednávce služeb;</w:t>
      </w:r>
    </w:p>
    <w:p w14:paraId="3A7EC440" w14:textId="77777777" w:rsidR="00B16B47" w:rsidRDefault="00B16B47" w:rsidP="00B16B47">
      <w:pPr>
        <w:pStyle w:val="Odstavecseseznamem"/>
        <w:numPr>
          <w:ilvl w:val="0"/>
          <w:numId w:val="17"/>
        </w:numPr>
      </w:pPr>
      <w:r>
        <w:t xml:space="preserve">blokování SIM karet ve ztracených/odcizených mobilních telefonech pro odchozí provoz na žádost pověřeného zaměstnance (administrátora služeb) bude provedeno neprodleně, nejdéle však do </w:t>
      </w:r>
      <w:proofErr w:type="gramStart"/>
      <w:r>
        <w:t>30ti</w:t>
      </w:r>
      <w:proofErr w:type="gramEnd"/>
      <w:r>
        <w:t xml:space="preserve"> minut od nahlášení požadavku;</w:t>
      </w:r>
    </w:p>
    <w:p w14:paraId="2C3BAB63" w14:textId="77777777" w:rsidR="00B16B47" w:rsidRDefault="00B16B47" w:rsidP="00B16B47">
      <w:pPr>
        <w:pStyle w:val="Odstavecseseznamem"/>
        <w:numPr>
          <w:ilvl w:val="0"/>
          <w:numId w:val="17"/>
        </w:numPr>
      </w:pPr>
      <w:r>
        <w:t>vystavení a výměna vadných SIM karet a dodávky a aktivace náhradních SIM karet včetně jejich doručení zadavateli zajistí dodavatel nejpozději do 2 pracovních dní od nahlášení;</w:t>
      </w:r>
    </w:p>
    <w:p w14:paraId="082AC12C" w14:textId="77777777" w:rsidR="00B16B47" w:rsidRDefault="00B16B47" w:rsidP="00B16B47">
      <w:pPr>
        <w:pStyle w:val="Odstavecseseznamem"/>
        <w:numPr>
          <w:ilvl w:val="0"/>
          <w:numId w:val="17"/>
        </w:numPr>
      </w:pPr>
      <w:r>
        <w:t xml:space="preserve">minimálně jedenkrát měsíčně bude možné uplatnit požadavek na změnu jak hlasového či datového tarifu, tak i tarifu doplňkové mobilní datové služby u každé z aktivovaných SIM karet; </w:t>
      </w:r>
    </w:p>
    <w:p w14:paraId="6B415E0B" w14:textId="77777777" w:rsidR="00B16B47" w:rsidRDefault="00B16B47" w:rsidP="00B16B47">
      <w:pPr>
        <w:pStyle w:val="Odstavecseseznamem"/>
        <w:numPr>
          <w:ilvl w:val="0"/>
          <w:numId w:val="17"/>
        </w:numPr>
      </w:pPr>
      <w:r>
        <w:t>k jednotlivým SIM kartám dodavatel umožní aktivovat/zablokovat vybrané okruhy doplňkových služeb (mezinárodní hovory, roaming, data v roamingu, data v síti dodavatele, přístup k síti Internet, WAP, MMS, volání na 90X, DMS, Premium SMS …) na žádost pověřeného zaměstnance (administrátora služeb) na straně zadavatele.</w:t>
      </w:r>
    </w:p>
    <w:p w14:paraId="45C1BA84" w14:textId="77777777" w:rsidR="00AE7322" w:rsidRDefault="00AE7322" w:rsidP="00AE7322">
      <w:r>
        <w:t>Tato služba není zpoplatněna.</w:t>
      </w:r>
    </w:p>
    <w:p w14:paraId="341D30CC" w14:textId="77777777" w:rsidR="00AE7322" w:rsidRDefault="00AE7322" w:rsidP="00AE7322"/>
    <w:p w14:paraId="5EE5C997" w14:textId="77777777" w:rsidR="00AE7322" w:rsidRPr="00BA7912" w:rsidRDefault="00AE7322" w:rsidP="00AE7322">
      <w:pPr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30738AA3" w14:textId="77777777" w:rsidR="00AE7322" w:rsidRDefault="00AE7322" w:rsidP="00AE7322">
      <w:r w:rsidRPr="00AE7322">
        <w:rPr>
          <w:i/>
          <w:highlight w:val="yellow"/>
        </w:rPr>
        <w:t xml:space="preserve">Účastník </w:t>
      </w:r>
      <w:r w:rsidR="00BB2FBF">
        <w:rPr>
          <w:i/>
          <w:highlight w:val="yellow"/>
        </w:rPr>
        <w:t xml:space="preserve">VZ </w:t>
      </w:r>
      <w:r w:rsidRPr="00AE7322">
        <w:rPr>
          <w:i/>
          <w:highlight w:val="yellow"/>
        </w:rPr>
        <w:t xml:space="preserve">tento text vymaže a uvede relevantní informace, např. popis systému péče o zákazníka, kontaktní informace na zákaznickou </w:t>
      </w:r>
      <w:proofErr w:type="gramStart"/>
      <w:r w:rsidRPr="00AE7322">
        <w:rPr>
          <w:i/>
          <w:highlight w:val="yellow"/>
        </w:rPr>
        <w:t>linku</w:t>
      </w:r>
      <w:proofErr w:type="gramEnd"/>
      <w:r w:rsidRPr="00AE7322">
        <w:rPr>
          <w:i/>
          <w:highlight w:val="yellow"/>
        </w:rPr>
        <w:t xml:space="preserve"> kterou budou používat výhradně určené osoby (administrátoři služeb) zadavatele / objednatele, </w:t>
      </w:r>
      <w:r w:rsidR="00EC421A">
        <w:rPr>
          <w:i/>
          <w:highlight w:val="yellow"/>
        </w:rPr>
        <w:t>popis</w:t>
      </w:r>
      <w:r w:rsidR="008D7528">
        <w:rPr>
          <w:i/>
          <w:highlight w:val="yellow"/>
        </w:rPr>
        <w:t>e</w:t>
      </w:r>
      <w:r w:rsidR="00EC421A">
        <w:rPr>
          <w:i/>
          <w:highlight w:val="yellow"/>
        </w:rPr>
        <w:t>m systému administrace S</w:t>
      </w:r>
      <w:r w:rsidR="008D7528">
        <w:rPr>
          <w:i/>
          <w:highlight w:val="yellow"/>
        </w:rPr>
        <w:t>I</w:t>
      </w:r>
      <w:r w:rsidR="00EC421A">
        <w:rPr>
          <w:i/>
          <w:highlight w:val="yellow"/>
        </w:rPr>
        <w:t xml:space="preserve">M karet, </w:t>
      </w:r>
      <w:r w:rsidRPr="00AE7322">
        <w:rPr>
          <w:i/>
          <w:highlight w:val="yellow"/>
        </w:rPr>
        <w:t>a případně další informace.</w:t>
      </w:r>
    </w:p>
    <w:p w14:paraId="5B9A4E74" w14:textId="77777777" w:rsidR="002565EB" w:rsidRDefault="002565EB" w:rsidP="002565EB"/>
    <w:p w14:paraId="49C09DAB" w14:textId="77777777" w:rsidR="00AE7322" w:rsidRDefault="00AE7322">
      <w:pPr>
        <w:spacing w:before="0"/>
        <w:jc w:val="left"/>
      </w:pPr>
      <w:r>
        <w:br w:type="page"/>
      </w:r>
    </w:p>
    <w:p w14:paraId="7D6D87AD" w14:textId="77777777" w:rsidR="00CE6D52" w:rsidRDefault="00CE6D52" w:rsidP="00C11E60">
      <w:pPr>
        <w:pStyle w:val="Nadpis3"/>
      </w:pPr>
      <w:bookmarkStart w:id="18" w:name="_Ref362258782"/>
      <w:bookmarkStart w:id="19" w:name="_Toc208916710"/>
      <w:r>
        <w:lastRenderedPageBreak/>
        <w:t>Podrobné elektronické vyúčtování</w:t>
      </w:r>
      <w:bookmarkEnd w:id="18"/>
      <w:bookmarkEnd w:id="19"/>
    </w:p>
    <w:p w14:paraId="6DFB00E4" w14:textId="77777777" w:rsidR="00CE6D52" w:rsidRDefault="00AE7322" w:rsidP="00CE6D52">
      <w:r>
        <w:t xml:space="preserve">Předmětem plnění je zajištění </w:t>
      </w:r>
      <w:r w:rsidR="00CE6D52">
        <w:t>přístup</w:t>
      </w:r>
      <w:r>
        <w:t>u</w:t>
      </w:r>
      <w:r w:rsidR="00CE6D52">
        <w:t xml:space="preserve"> k elektronickému vyúčtování za poskytnuté služby prostřednictvím sítě </w:t>
      </w:r>
      <w:proofErr w:type="gramStart"/>
      <w:r w:rsidR="001166FD">
        <w:t>I</w:t>
      </w:r>
      <w:r w:rsidR="00CE6D52">
        <w:t>nternet</w:t>
      </w:r>
      <w:proofErr w:type="gramEnd"/>
      <w:r w:rsidR="00CE6D52">
        <w:t xml:space="preserve"> a to nejpozději do 10 dnů od ukončení účtovacího období.</w:t>
      </w:r>
    </w:p>
    <w:p w14:paraId="515E0D35" w14:textId="77777777" w:rsidR="00CE6D52" w:rsidRDefault="00CE6D52" w:rsidP="00CE6D52">
      <w:r>
        <w:t>Z hlediska obsahu elektronického vyúčtování zadavatel požaduje, aby služba poskytovala:</w:t>
      </w:r>
    </w:p>
    <w:p w14:paraId="202D9721" w14:textId="77777777" w:rsidR="00CE6D52" w:rsidRDefault="00CE6D52" w:rsidP="00AE7322">
      <w:pPr>
        <w:pStyle w:val="Odstavecseseznamem"/>
        <w:numPr>
          <w:ilvl w:val="0"/>
          <w:numId w:val="39"/>
        </w:numPr>
      </w:pPr>
      <w:r>
        <w:t xml:space="preserve">elektronické kopie vystavených platebních dokladů (faktur); </w:t>
      </w:r>
    </w:p>
    <w:p w14:paraId="100B7D8C" w14:textId="77777777" w:rsidR="00CE6D52" w:rsidRDefault="00CE6D52" w:rsidP="00AE7322">
      <w:pPr>
        <w:pStyle w:val="Odstavecseseznamem"/>
        <w:numPr>
          <w:ilvl w:val="0"/>
          <w:numId w:val="39"/>
        </w:numPr>
      </w:pPr>
      <w:r>
        <w:t>souhrnný rozpis jednotlivých položek z platebních dokladů po jednotlivých účastnických číslech;</w:t>
      </w:r>
    </w:p>
    <w:p w14:paraId="23DC0BF3" w14:textId="77777777" w:rsidR="00CE6D52" w:rsidRDefault="00CE6D52" w:rsidP="00AE7322">
      <w:pPr>
        <w:pStyle w:val="Odstavecseseznamem"/>
        <w:numPr>
          <w:ilvl w:val="0"/>
          <w:numId w:val="39"/>
        </w:numPr>
      </w:pPr>
      <w:r>
        <w:t xml:space="preserve">podrobný výpis uskutečněných spojení obsahující telefonní číslo, ze kterého bylo spojení uskutečněno, datum a čas spojení, označení typu a směru spojení, volané číslo, skutečnou délku spojení (minuty, sekundy) nebo počet jednotek (ks, kB), a účtovanou cenu spojení. </w:t>
      </w:r>
    </w:p>
    <w:p w14:paraId="4BC32392" w14:textId="77777777" w:rsidR="00CE6D52" w:rsidRDefault="00CE6D52" w:rsidP="00CE6D52">
      <w:r>
        <w:t xml:space="preserve">Z hlediska </w:t>
      </w:r>
      <w:r w:rsidR="00AE7322">
        <w:t xml:space="preserve">funkčních </w:t>
      </w:r>
      <w:r>
        <w:t xml:space="preserve">vlastností elektronického vyúčtování </w:t>
      </w:r>
      <w:r w:rsidR="00AE7322">
        <w:t>bude zajištěno</w:t>
      </w:r>
      <w:r>
        <w:t>:</w:t>
      </w:r>
    </w:p>
    <w:p w14:paraId="18387E05" w14:textId="77777777" w:rsidR="00CE6D52" w:rsidRDefault="00CE6D52" w:rsidP="00AE7322">
      <w:pPr>
        <w:pStyle w:val="Odstavecseseznamem"/>
        <w:numPr>
          <w:ilvl w:val="0"/>
          <w:numId w:val="41"/>
        </w:numPr>
      </w:pPr>
      <w:r>
        <w:t>připojení zabezpečeným typem komunikace;</w:t>
      </w:r>
    </w:p>
    <w:p w14:paraId="66DBF956" w14:textId="7FF45F8D" w:rsidR="000005D9" w:rsidRDefault="000005D9" w:rsidP="000005D9">
      <w:pPr>
        <w:pStyle w:val="Odstavecseseznamem"/>
        <w:numPr>
          <w:ilvl w:val="0"/>
          <w:numId w:val="41"/>
        </w:numPr>
      </w:pPr>
      <w:r>
        <w:t>Portál pro řízení čerpaných služeb – Zadavatel požaduje, aby měl každý subjekt vlastní (samostatný) přístup k portálu pro obsluhu čerpaných služeb.</w:t>
      </w:r>
    </w:p>
    <w:p w14:paraId="4A474176" w14:textId="77777777" w:rsidR="00CE6D52" w:rsidRDefault="00CE6D52" w:rsidP="00AE7322">
      <w:pPr>
        <w:pStyle w:val="Odstavecseseznamem"/>
        <w:numPr>
          <w:ilvl w:val="0"/>
          <w:numId w:val="41"/>
        </w:numPr>
      </w:pPr>
      <w:r>
        <w:t>přidělování přístupových práv a definici roli uživatelů a jejich pravomocí s ohledem na organizační strukturu zadavatele – centrální přístup k celému vyúčtování za celé IČ zadavatele, dílčí přístup k jednotlivým organizačním skupinám zadavatele;</w:t>
      </w:r>
    </w:p>
    <w:p w14:paraId="6887FB95" w14:textId="77777777" w:rsidR="00C233E0" w:rsidRDefault="00C233E0" w:rsidP="00C233E0">
      <w:pPr>
        <w:pStyle w:val="Odstavecseseznamem"/>
        <w:numPr>
          <w:ilvl w:val="0"/>
          <w:numId w:val="41"/>
        </w:numPr>
      </w:pPr>
      <w:r>
        <w:t>každé IČ či OVM (tj. zadavatel, nebo pověřující zadavatelé) čerpající telekomunikační služby na základě této smlouvy bude mít k dispozici vlastní (samostatný) přístup do portálu elektronického vyúčtování, s oprávněním pouze na svoji organizaci;</w:t>
      </w:r>
    </w:p>
    <w:p w14:paraId="5F251740" w14:textId="5F396E72" w:rsidR="00C233E0" w:rsidRDefault="00C233E0" w:rsidP="00C233E0">
      <w:pPr>
        <w:pStyle w:val="Odstavecseseznamem"/>
        <w:numPr>
          <w:ilvl w:val="0"/>
          <w:numId w:val="41"/>
        </w:numPr>
      </w:pPr>
      <w:r>
        <w:t>pro každé IČ v budou vystaveny měsíční faktury na jejich vlastní IČ;</w:t>
      </w:r>
    </w:p>
    <w:p w14:paraId="2AA715D3" w14:textId="77777777" w:rsidR="00CE6D52" w:rsidRDefault="00CE6D52" w:rsidP="00AE7322">
      <w:pPr>
        <w:pStyle w:val="Odstavecseseznamem"/>
        <w:numPr>
          <w:ilvl w:val="0"/>
          <w:numId w:val="41"/>
        </w:numPr>
      </w:pPr>
      <w:r>
        <w:t>vytvoření generálního přístupového účtu ke službám elektronického vyúčtování, který zajistí dostupnost elektronických dat za veškeré služby elektronických komunikací v</w:t>
      </w:r>
      <w:r w:rsidR="00F73BBD">
        <w:t> </w:t>
      </w:r>
      <w:r>
        <w:t xml:space="preserve">rámci celé rámcové </w:t>
      </w:r>
      <w:r w:rsidR="00F73BBD">
        <w:t>dohody</w:t>
      </w:r>
      <w:r>
        <w:t xml:space="preserve"> (za celou veřejnou zakázku)</w:t>
      </w:r>
      <w:r w:rsidR="00AE7322">
        <w:t xml:space="preserve"> pro potřeby generování souhrnných nákladových analýz a pro reporting čerpání finančních prostředků v rámci uzavřené rámcové dohody</w:t>
      </w:r>
      <w:r>
        <w:t>.</w:t>
      </w:r>
    </w:p>
    <w:p w14:paraId="66FCFDD7" w14:textId="77777777" w:rsidR="00F34BFB" w:rsidRDefault="00F34BFB" w:rsidP="00F34BFB"/>
    <w:p w14:paraId="12A3182B" w14:textId="77777777" w:rsidR="00AE7322" w:rsidRPr="00BA7912" w:rsidRDefault="00AE7322" w:rsidP="00AE7322">
      <w:pPr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15E2F527" w14:textId="77777777" w:rsidR="00AE7322" w:rsidRDefault="00AE7322" w:rsidP="00AE7322">
      <w:r w:rsidRPr="00AE7322">
        <w:rPr>
          <w:i/>
          <w:highlight w:val="yellow"/>
        </w:rPr>
        <w:t xml:space="preserve">Účastník </w:t>
      </w:r>
      <w:r w:rsidR="00BB2FBF">
        <w:rPr>
          <w:i/>
          <w:highlight w:val="yellow"/>
        </w:rPr>
        <w:t xml:space="preserve">VZ </w:t>
      </w:r>
      <w:r w:rsidRPr="00AE7322">
        <w:rPr>
          <w:i/>
          <w:highlight w:val="yellow"/>
        </w:rPr>
        <w:t>tento text vymaže a uvede relevantní informace, např. popis</w:t>
      </w:r>
      <w:r>
        <w:rPr>
          <w:i/>
          <w:highlight w:val="yellow"/>
        </w:rPr>
        <w:t>em elektronického vyúčtování</w:t>
      </w:r>
      <w:r w:rsidRPr="00AE7322">
        <w:rPr>
          <w:i/>
          <w:highlight w:val="yellow"/>
        </w:rPr>
        <w:t>, a případně další informace.</w:t>
      </w:r>
    </w:p>
    <w:p w14:paraId="3EE3903E" w14:textId="77777777" w:rsidR="00AE7322" w:rsidRDefault="00AE7322" w:rsidP="00F34BFB"/>
    <w:p w14:paraId="3B216168" w14:textId="77777777" w:rsidR="00AE7322" w:rsidRDefault="00AE7322">
      <w:pPr>
        <w:spacing w:before="0"/>
        <w:jc w:val="left"/>
      </w:pPr>
      <w:r>
        <w:br w:type="page"/>
      </w:r>
    </w:p>
    <w:p w14:paraId="0AA2A62E" w14:textId="77777777" w:rsidR="00CE6D52" w:rsidRDefault="00CE6D52" w:rsidP="00F34BFB">
      <w:pPr>
        <w:pStyle w:val="Nadpis3"/>
      </w:pPr>
      <w:bookmarkStart w:id="20" w:name="_Ref362258785"/>
      <w:bookmarkStart w:id="21" w:name="_Toc208916711"/>
      <w:r>
        <w:lastRenderedPageBreak/>
        <w:t>Přenositelnost mobilních čísel</w:t>
      </w:r>
      <w:bookmarkEnd w:id="20"/>
      <w:bookmarkEnd w:id="21"/>
      <w:r>
        <w:t xml:space="preserve"> </w:t>
      </w:r>
    </w:p>
    <w:p w14:paraId="1CCDEC8F" w14:textId="77777777" w:rsidR="00BB2FBF" w:rsidRDefault="00AE7322" w:rsidP="00CE6D52">
      <w:r>
        <w:t xml:space="preserve">Předmětem plnění je zabezpečení </w:t>
      </w:r>
      <w:r w:rsidR="00CE6D52">
        <w:t xml:space="preserve">přenesení stávajících telefonních čísel na základě služby „přenositelnost čísel v telekomunikačních sítích v ČR“. </w:t>
      </w:r>
      <w:r>
        <w:t xml:space="preserve">Účastník VZ / dodavatel / poskytovatel </w:t>
      </w:r>
      <w:r w:rsidR="00CE6D52">
        <w:t xml:space="preserve">poskytne </w:t>
      </w:r>
      <w:r w:rsidR="000F5730">
        <w:t>pověřeným zaměstnancům (</w:t>
      </w:r>
      <w:r w:rsidR="00CE6D52">
        <w:t xml:space="preserve">administrátorům </w:t>
      </w:r>
      <w:r w:rsidR="000F5730">
        <w:t xml:space="preserve">služeb) </w:t>
      </w:r>
      <w:r w:rsidR="00CE6D52">
        <w:t>zadavatele</w:t>
      </w:r>
      <w:r w:rsidR="00BB2FBF">
        <w:t xml:space="preserve"> / objednatele</w:t>
      </w:r>
      <w:r w:rsidR="00CE6D52">
        <w:t xml:space="preserve"> maximální podporu při procedurálním řešení přenosu čísel</w:t>
      </w:r>
      <w:r w:rsidR="00BB2FBF">
        <w:t xml:space="preserve">. </w:t>
      </w:r>
    </w:p>
    <w:p w14:paraId="22F8E61E" w14:textId="77777777" w:rsidR="00BB2FBF" w:rsidRDefault="00BB2FBF" w:rsidP="00BB2FBF">
      <w:r>
        <w:t>Tato služba není zpoplatněna.</w:t>
      </w:r>
    </w:p>
    <w:p w14:paraId="41A0E145" w14:textId="77777777" w:rsidR="00BB2FBF" w:rsidRDefault="00BB2FBF" w:rsidP="00CE6D52"/>
    <w:p w14:paraId="53EEDBC6" w14:textId="77777777" w:rsidR="00BB2FBF" w:rsidRPr="00BA7912" w:rsidRDefault="00BB2FBF" w:rsidP="00BB2FBF">
      <w:pPr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0D720E41" w14:textId="77777777" w:rsidR="00CE6D52" w:rsidRPr="00BB2FBF" w:rsidRDefault="00BB2FBF" w:rsidP="00CE6D52">
      <w:pPr>
        <w:rPr>
          <w:i/>
        </w:rPr>
      </w:pPr>
      <w:r w:rsidRPr="00BB2FBF">
        <w:rPr>
          <w:i/>
          <w:highlight w:val="yellow"/>
        </w:rPr>
        <w:t xml:space="preserve">Účastník </w:t>
      </w:r>
      <w:r>
        <w:rPr>
          <w:i/>
          <w:highlight w:val="yellow"/>
        </w:rPr>
        <w:t xml:space="preserve">VZ </w:t>
      </w:r>
      <w:r w:rsidRPr="00BB2FBF">
        <w:rPr>
          <w:i/>
          <w:highlight w:val="yellow"/>
        </w:rPr>
        <w:t xml:space="preserve">tento text vymaže a uvede relevantní informace, např. popis podpory při procedurálním řešení přenosu čísel a </w:t>
      </w:r>
      <w:r w:rsidR="00CE6D52" w:rsidRPr="00BB2FBF">
        <w:rPr>
          <w:i/>
          <w:highlight w:val="yellow"/>
        </w:rPr>
        <w:t>detailn</w:t>
      </w:r>
      <w:r w:rsidRPr="00BB2FBF">
        <w:rPr>
          <w:i/>
          <w:highlight w:val="yellow"/>
        </w:rPr>
        <w:t>í</w:t>
      </w:r>
      <w:r w:rsidR="00CE6D52" w:rsidRPr="00BB2FBF">
        <w:rPr>
          <w:i/>
          <w:highlight w:val="yellow"/>
        </w:rPr>
        <w:t xml:space="preserve"> specifik</w:t>
      </w:r>
      <w:r w:rsidRPr="00BB2FBF">
        <w:rPr>
          <w:i/>
          <w:highlight w:val="yellow"/>
        </w:rPr>
        <w:t xml:space="preserve">aci </w:t>
      </w:r>
      <w:r w:rsidR="00CE6D52" w:rsidRPr="00BB2FBF">
        <w:rPr>
          <w:i/>
          <w:highlight w:val="yellow"/>
        </w:rPr>
        <w:t>proces</w:t>
      </w:r>
      <w:r w:rsidRPr="00BB2FBF">
        <w:rPr>
          <w:i/>
          <w:highlight w:val="yellow"/>
        </w:rPr>
        <w:t xml:space="preserve">ního </w:t>
      </w:r>
      <w:r w:rsidR="00CE6D52" w:rsidRPr="00BB2FBF">
        <w:rPr>
          <w:i/>
          <w:highlight w:val="yellow"/>
        </w:rPr>
        <w:t>postup</w:t>
      </w:r>
      <w:r w:rsidRPr="00BB2FBF">
        <w:rPr>
          <w:i/>
          <w:highlight w:val="yellow"/>
        </w:rPr>
        <w:t>u</w:t>
      </w:r>
      <w:r w:rsidR="00CE6D52" w:rsidRPr="00BB2FBF">
        <w:rPr>
          <w:i/>
          <w:highlight w:val="yellow"/>
        </w:rPr>
        <w:t xml:space="preserve"> přenesení telefonního čísla.</w:t>
      </w:r>
    </w:p>
    <w:p w14:paraId="6B99867D" w14:textId="77777777" w:rsidR="00F34BFB" w:rsidRDefault="00F34BFB" w:rsidP="00CE6D52"/>
    <w:p w14:paraId="7BC9500F" w14:textId="77777777" w:rsidR="00BB2FBF" w:rsidRDefault="00BB2FBF" w:rsidP="00CE6D52"/>
    <w:p w14:paraId="751149F4" w14:textId="77777777" w:rsidR="00CE6D52" w:rsidRDefault="00CE6D52" w:rsidP="00C11E60">
      <w:pPr>
        <w:pStyle w:val="Nadpis3"/>
      </w:pPr>
      <w:bookmarkStart w:id="22" w:name="_Ref362258787"/>
      <w:bookmarkStart w:id="23" w:name="_Toc208916712"/>
      <w:r>
        <w:t xml:space="preserve">Začlenění SIM pod podmínky </w:t>
      </w:r>
      <w:r w:rsidR="002F00B4">
        <w:t>R</w:t>
      </w:r>
      <w:r>
        <w:t xml:space="preserve">ámcové </w:t>
      </w:r>
      <w:r w:rsidR="002565EB">
        <w:t>dohody</w:t>
      </w:r>
      <w:r>
        <w:t xml:space="preserve"> a vyjmutí SIM z</w:t>
      </w:r>
      <w:r w:rsidR="005424CA">
        <w:t> </w:t>
      </w:r>
      <w:r>
        <w:t xml:space="preserve">podmínek </w:t>
      </w:r>
      <w:r w:rsidR="002F00B4">
        <w:t>R</w:t>
      </w:r>
      <w:r>
        <w:t xml:space="preserve">ámcové </w:t>
      </w:r>
      <w:bookmarkEnd w:id="22"/>
      <w:r w:rsidR="002565EB">
        <w:t>dohody</w:t>
      </w:r>
      <w:bookmarkEnd w:id="23"/>
    </w:p>
    <w:p w14:paraId="334F153F" w14:textId="77777777" w:rsidR="00CE6D52" w:rsidRDefault="00BB2FBF" w:rsidP="00BB2FBF">
      <w:r>
        <w:t xml:space="preserve">Předmětem plnění je zabezpečení služby </w:t>
      </w:r>
      <w:r w:rsidR="00CE6D52">
        <w:t xml:space="preserve">„Začlenění SIM pod podmínky </w:t>
      </w:r>
      <w:r w:rsidR="002F00B4">
        <w:t xml:space="preserve">Rámcové </w:t>
      </w:r>
      <w:r w:rsidR="002565EB">
        <w:t>dohody</w:t>
      </w:r>
      <w:r w:rsidR="00CE6D52">
        <w:t xml:space="preserve">“ a „Vyjmutí SIM z podmínek </w:t>
      </w:r>
      <w:r w:rsidR="002F00B4">
        <w:t xml:space="preserve">Rámcové </w:t>
      </w:r>
      <w:r w:rsidR="002565EB">
        <w:t>dohody</w:t>
      </w:r>
      <w:r w:rsidR="00CE6D52">
        <w:t>“ a to jak</w:t>
      </w:r>
    </w:p>
    <w:p w14:paraId="7BEED23F" w14:textId="77777777" w:rsidR="00CE6D52" w:rsidRDefault="00CE6D52" w:rsidP="00BB2FBF">
      <w:pPr>
        <w:pStyle w:val="Odstavecseseznamem"/>
        <w:numPr>
          <w:ilvl w:val="0"/>
          <w:numId w:val="42"/>
        </w:numPr>
      </w:pPr>
      <w:r>
        <w:t xml:space="preserve">v případě že nebude realizována změna </w:t>
      </w:r>
      <w:r w:rsidR="00BB2FBF">
        <w:t>operátora</w:t>
      </w:r>
      <w:r>
        <w:t xml:space="preserve">, </w:t>
      </w:r>
    </w:p>
    <w:p w14:paraId="1404BC37" w14:textId="77777777" w:rsidR="00CE6D52" w:rsidRDefault="00CE6D52" w:rsidP="00BB2FBF">
      <w:pPr>
        <w:pStyle w:val="Odstavecseseznamem"/>
        <w:numPr>
          <w:ilvl w:val="0"/>
          <w:numId w:val="42"/>
        </w:numPr>
      </w:pPr>
      <w:r>
        <w:t xml:space="preserve">tak i v případě přechodu SIM od jiného / k jinému operátorovi v souladu se službou Přenositelnost </w:t>
      </w:r>
      <w:r w:rsidR="002F00B4">
        <w:t xml:space="preserve">mobilních </w:t>
      </w:r>
      <w:r>
        <w:t xml:space="preserve">čísel. </w:t>
      </w:r>
    </w:p>
    <w:p w14:paraId="14B5513E" w14:textId="77777777" w:rsidR="00CE6D52" w:rsidRDefault="00CE6D52" w:rsidP="00CE6D52">
      <w:r>
        <w:t>Tato služba se týká</w:t>
      </w:r>
      <w:r w:rsidR="00BB2FBF">
        <w:t xml:space="preserve"> výhradně </w:t>
      </w:r>
      <w:r>
        <w:t>SIM, na kterých nejsou</w:t>
      </w:r>
      <w:r w:rsidR="00BB2FBF">
        <w:t xml:space="preserve"> </w:t>
      </w:r>
      <w:r>
        <w:t>/</w:t>
      </w:r>
      <w:r w:rsidR="00BB2FBF">
        <w:t xml:space="preserve"> </w:t>
      </w:r>
      <w:r>
        <w:t xml:space="preserve">nebudou žádné </w:t>
      </w:r>
      <w:r w:rsidR="00BB2FBF">
        <w:t xml:space="preserve">finanční </w:t>
      </w:r>
      <w:r>
        <w:t xml:space="preserve">závazky. </w:t>
      </w:r>
    </w:p>
    <w:p w14:paraId="0AFA610A" w14:textId="77777777" w:rsidR="00BB2FBF" w:rsidRDefault="00BB2FBF" w:rsidP="00BB2FBF">
      <w:r>
        <w:t>Tato služba není zpoplatněna.</w:t>
      </w:r>
    </w:p>
    <w:p w14:paraId="426961DF" w14:textId="77777777" w:rsidR="00BB2FBF" w:rsidRDefault="00BB2FBF" w:rsidP="00CE6D52"/>
    <w:p w14:paraId="5FDC8C6A" w14:textId="77777777" w:rsidR="00BB2FBF" w:rsidRPr="00BA7912" w:rsidRDefault="00BB2FBF" w:rsidP="00BB2FBF">
      <w:pPr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2B03A7A2" w14:textId="77777777" w:rsidR="00BB2FBF" w:rsidRPr="00BB2FBF" w:rsidRDefault="00BB2FBF" w:rsidP="00BB2FBF">
      <w:pPr>
        <w:rPr>
          <w:i/>
        </w:rPr>
      </w:pPr>
      <w:r w:rsidRPr="00B16B47">
        <w:rPr>
          <w:i/>
          <w:highlight w:val="yellow"/>
        </w:rPr>
        <w:t xml:space="preserve">Účastník VZ tento text vymaže a uvede relevantní informace, např. popis procesního postupu </w:t>
      </w:r>
      <w:r w:rsidR="00B16B47" w:rsidRPr="00B16B47">
        <w:rPr>
          <w:i/>
          <w:highlight w:val="yellow"/>
        </w:rPr>
        <w:t>při „Začlenění SIM pod podmínky Rámcové dohody“ a „Vyjmutí SIM z podmínek Rámcové dohody“</w:t>
      </w:r>
      <w:r w:rsidR="00B16B47" w:rsidRPr="00B16B47">
        <w:rPr>
          <w:i/>
        </w:rPr>
        <w:t xml:space="preserve"> </w:t>
      </w:r>
    </w:p>
    <w:p w14:paraId="4642C59F" w14:textId="77777777" w:rsidR="00BB2FBF" w:rsidRDefault="00BB2FBF" w:rsidP="00CE6D52"/>
    <w:p w14:paraId="0AA44174" w14:textId="77777777" w:rsidR="00B16B47" w:rsidRDefault="00B16B47">
      <w:pPr>
        <w:spacing w:before="0"/>
        <w:jc w:val="left"/>
      </w:pPr>
      <w:r>
        <w:br w:type="page"/>
      </w:r>
    </w:p>
    <w:p w14:paraId="5A6FA6B4" w14:textId="77777777" w:rsidR="00BF3A58" w:rsidRPr="00F52046" w:rsidRDefault="00BF3A58" w:rsidP="00BF3A58">
      <w:pPr>
        <w:pStyle w:val="Nadpis3"/>
      </w:pPr>
      <w:bookmarkStart w:id="24" w:name="_Ref362426805"/>
      <w:bookmarkStart w:id="25" w:name="_Toc208916713"/>
      <w:r>
        <w:lastRenderedPageBreak/>
        <w:t>O</w:t>
      </w:r>
      <w:r w:rsidRPr="00F52046">
        <w:t>známení o zmeškan</w:t>
      </w:r>
      <w:r>
        <w:t>ém</w:t>
      </w:r>
      <w:r w:rsidRPr="00F52046">
        <w:t xml:space="preserve"> příchozí</w:t>
      </w:r>
      <w:r>
        <w:t>m</w:t>
      </w:r>
      <w:r w:rsidRPr="00F52046">
        <w:t xml:space="preserve"> hovor</w:t>
      </w:r>
      <w:r>
        <w:t>u</w:t>
      </w:r>
      <w:bookmarkEnd w:id="24"/>
      <w:bookmarkEnd w:id="25"/>
    </w:p>
    <w:p w14:paraId="085B1DA3" w14:textId="77777777" w:rsidR="00BF3A58" w:rsidRPr="00F52046" w:rsidRDefault="00EC421A" w:rsidP="00BF3A58">
      <w:r>
        <w:t>Předmětem plnění je možnost aktivace služby „</w:t>
      </w:r>
      <w:r w:rsidRPr="00EC421A">
        <w:t>Oznámení o zmeškaném příchozím hovoru</w:t>
      </w:r>
      <w:r>
        <w:t xml:space="preserve">“ </w:t>
      </w:r>
      <w:r w:rsidR="00BF3A58" w:rsidRPr="00F52046">
        <w:t xml:space="preserve">na základě požadavku </w:t>
      </w:r>
      <w:r w:rsidR="000F5730">
        <w:t>pověřeného zaměstnance (</w:t>
      </w:r>
      <w:r w:rsidR="00BF3A58" w:rsidRPr="00F52046">
        <w:t>administrátora služeb</w:t>
      </w:r>
      <w:r w:rsidR="000F5730">
        <w:t>) zadavatele</w:t>
      </w:r>
      <w:r>
        <w:t xml:space="preserve"> / objednatele. Aktivovaná služba na jednotlivých SIM zajistí </w:t>
      </w:r>
      <w:r w:rsidR="00BF3A58" w:rsidRPr="00F52046">
        <w:t xml:space="preserve">„oznámení o zmeškaném příchozím hovoru“ v případech, kdy byla SIM </w:t>
      </w:r>
      <w:r>
        <w:t xml:space="preserve">karta </w:t>
      </w:r>
      <w:r w:rsidR="00BF3A58" w:rsidRPr="00F52046">
        <w:t xml:space="preserve">mimo síť </w:t>
      </w:r>
      <w:proofErr w:type="gramStart"/>
      <w:r w:rsidR="004E2B82">
        <w:t>dodavatele</w:t>
      </w:r>
      <w:proofErr w:type="gramEnd"/>
      <w:r w:rsidR="00BF3A58" w:rsidRPr="00F52046">
        <w:t xml:space="preserve"> a to z jakéhokoliv důvodu (</w:t>
      </w:r>
      <w:r w:rsidR="00B52CAD">
        <w:t xml:space="preserve">zejména </w:t>
      </w:r>
      <w:r w:rsidR="00BF3A58" w:rsidRPr="00F52046">
        <w:t xml:space="preserve">vypnutý mobilní telefon, nedostupná </w:t>
      </w:r>
      <w:r>
        <w:t xml:space="preserve">mobilní síť </w:t>
      </w:r>
      <w:r w:rsidR="00BF3A58" w:rsidRPr="00F52046">
        <w:t>v lokalitě SIM karty / mobilního telefonu).</w:t>
      </w:r>
      <w:r>
        <w:t xml:space="preserve"> </w:t>
      </w:r>
      <w:r w:rsidR="00BF3A58" w:rsidRPr="00F52046">
        <w:t xml:space="preserve">Oznámení bude provedeno zasláním SMS na volanou SIM kartu s uvedeným telefonním číslem volajícího a data a času pokusu o uskutečnění </w:t>
      </w:r>
      <w:proofErr w:type="gramStart"/>
      <w:r w:rsidR="00BF3A58" w:rsidRPr="00F52046">
        <w:t>hovoru</w:t>
      </w:r>
      <w:proofErr w:type="gramEnd"/>
      <w:r w:rsidR="00BF3A58" w:rsidRPr="00F52046">
        <w:t xml:space="preserve"> a to bezprostředně po přihlášení SIM karty opětovně k síti </w:t>
      </w:r>
      <w:r>
        <w:t>účastníka VZ / dodavatele / poskytovatele</w:t>
      </w:r>
      <w:r w:rsidR="00BF3A58" w:rsidRPr="00F52046">
        <w:t>.</w:t>
      </w:r>
    </w:p>
    <w:p w14:paraId="2A8CAC51" w14:textId="77777777" w:rsidR="00EC421A" w:rsidRDefault="00EC421A" w:rsidP="00EC421A">
      <w:bookmarkStart w:id="26" w:name="_Ref362258805"/>
      <w:r>
        <w:t>Tato služba není zpoplatněna.</w:t>
      </w:r>
    </w:p>
    <w:p w14:paraId="71BB5872" w14:textId="77777777" w:rsidR="00EC421A" w:rsidRDefault="00EC421A" w:rsidP="00EC421A"/>
    <w:p w14:paraId="3B3CF005" w14:textId="77777777" w:rsidR="00EC421A" w:rsidRPr="00BA7912" w:rsidRDefault="00EC421A" w:rsidP="00EC421A">
      <w:pPr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3B437352" w14:textId="59772FE3" w:rsidR="009F7420" w:rsidRDefault="00EC421A" w:rsidP="00EC421A">
      <w:pPr>
        <w:rPr>
          <w:i/>
        </w:rPr>
      </w:pPr>
      <w:r w:rsidRPr="00BB2FBF">
        <w:rPr>
          <w:i/>
          <w:highlight w:val="yellow"/>
        </w:rPr>
        <w:t xml:space="preserve">Účastník </w:t>
      </w:r>
      <w:r>
        <w:rPr>
          <w:i/>
          <w:highlight w:val="yellow"/>
        </w:rPr>
        <w:t xml:space="preserve">VZ </w:t>
      </w:r>
      <w:r w:rsidRPr="00BB2FBF">
        <w:rPr>
          <w:i/>
          <w:highlight w:val="yellow"/>
        </w:rPr>
        <w:t xml:space="preserve">tento text vymaže a uvede relevantní informace, např. popis </w:t>
      </w:r>
      <w:r>
        <w:rPr>
          <w:i/>
          <w:highlight w:val="yellow"/>
        </w:rPr>
        <w:t>dané služby</w:t>
      </w:r>
      <w:r w:rsidRPr="00BB2FBF">
        <w:rPr>
          <w:i/>
          <w:highlight w:val="yellow"/>
        </w:rPr>
        <w:t>.</w:t>
      </w:r>
    </w:p>
    <w:p w14:paraId="644108FD" w14:textId="77777777" w:rsidR="009F7420" w:rsidRDefault="009F7420" w:rsidP="00337415">
      <w:pPr>
        <w:pStyle w:val="Nadpis3"/>
      </w:pPr>
      <w:r>
        <w:t>Technická specifikace a podpora MDM</w:t>
      </w:r>
    </w:p>
    <w:p w14:paraId="37B58E50" w14:textId="77777777" w:rsidR="007E4CAF" w:rsidRDefault="009F7420" w:rsidP="009F7420">
      <w:r w:rsidRPr="001347CA">
        <w:t xml:space="preserve">Součástí předmětu plnění je dodávka a zajištění služby Mobile </w:t>
      </w:r>
      <w:proofErr w:type="spellStart"/>
      <w:r w:rsidRPr="001347CA">
        <w:t>Device</w:t>
      </w:r>
      <w:proofErr w:type="spellEnd"/>
      <w:r w:rsidRPr="001347CA">
        <w:t xml:space="preserve"> Management (MDM), která umožní kompletní centrální správu všech dodaných zařízení.</w:t>
      </w:r>
      <w:r w:rsidR="00361FC8">
        <w:t xml:space="preserve"> </w:t>
      </w:r>
      <w:r w:rsidR="00361FC8" w:rsidRPr="00337415">
        <w:rPr>
          <w:b/>
          <w:bCs/>
        </w:rPr>
        <w:t>Tato služba je vyžadována pouze pro telefonní čísla s tarifem č. 4</w:t>
      </w:r>
      <w:r w:rsidRPr="00337415">
        <w:rPr>
          <w:b/>
          <w:bCs/>
        </w:rPr>
        <w:t xml:space="preserve"> </w:t>
      </w:r>
      <w:r w:rsidR="00361FC8" w:rsidRPr="00337415">
        <w:rPr>
          <w:b/>
          <w:bCs/>
        </w:rPr>
        <w:t>(viz kapitola 1.2 Hlasové tarify).</w:t>
      </w:r>
    </w:p>
    <w:p w14:paraId="0A3E8C7B" w14:textId="77777777" w:rsidR="007E4CAF" w:rsidRDefault="007E4CAF" w:rsidP="009F7420"/>
    <w:p w14:paraId="0E932A84" w14:textId="7EEDF78B" w:rsidR="007E4CAF" w:rsidRDefault="008F28CC" w:rsidP="009F7420">
      <w:r>
        <w:t xml:space="preserve">Zadavatel zajistí kompatibilitu zařízení používaných pro tato čísla. </w:t>
      </w:r>
    </w:p>
    <w:p w14:paraId="0930BC53" w14:textId="77777777" w:rsidR="007E4CAF" w:rsidRDefault="007E4CAF" w:rsidP="009F7420"/>
    <w:p w14:paraId="06701E31" w14:textId="22253A0D" w:rsidR="00361FC8" w:rsidRDefault="009F7420" w:rsidP="009F7420">
      <w:r w:rsidRPr="001347CA">
        <w:t>Dodavatel je povinen zajistit licence, implementaci, nastavení a základní zaškolení správců.</w:t>
      </w:r>
      <w:r>
        <w:t xml:space="preserve"> Dodavatel je současně provozovatelem této služby.</w:t>
      </w:r>
    </w:p>
    <w:p w14:paraId="3A09095A" w14:textId="77777777" w:rsidR="009F7420" w:rsidRPr="001347CA" w:rsidRDefault="009F7420" w:rsidP="009F7420"/>
    <w:p w14:paraId="07B89325" w14:textId="77777777" w:rsidR="009F7420" w:rsidRPr="001347CA" w:rsidRDefault="009F7420" w:rsidP="009F7420">
      <w:r w:rsidRPr="001347CA">
        <w:t>Minimální požadované funkce MDM řešení:</w:t>
      </w:r>
    </w:p>
    <w:p w14:paraId="4EF1B6ED" w14:textId="77777777" w:rsidR="009F7420" w:rsidRPr="001347CA" w:rsidRDefault="009F7420" w:rsidP="009F7420">
      <w:pPr>
        <w:numPr>
          <w:ilvl w:val="0"/>
          <w:numId w:val="46"/>
        </w:numPr>
        <w:spacing w:before="0" w:after="160" w:line="278" w:lineRule="auto"/>
        <w:jc w:val="left"/>
      </w:pPr>
      <w:r w:rsidRPr="001347CA">
        <w:t>Centrální správa všech dodaných zařízení prostřednictvím webového administračního rozhraní</w:t>
      </w:r>
      <w:r>
        <w:t xml:space="preserve"> formou služby (</w:t>
      </w:r>
      <w:proofErr w:type="spellStart"/>
      <w:r>
        <w:t>SaaS</w:t>
      </w:r>
      <w:proofErr w:type="spellEnd"/>
      <w:r>
        <w:t>)</w:t>
      </w:r>
      <w:r w:rsidRPr="001347CA">
        <w:t>.</w:t>
      </w:r>
    </w:p>
    <w:p w14:paraId="2A037CB0" w14:textId="77777777" w:rsidR="009F7420" w:rsidRPr="001347CA" w:rsidRDefault="009F7420" w:rsidP="009F7420">
      <w:pPr>
        <w:numPr>
          <w:ilvl w:val="0"/>
          <w:numId w:val="46"/>
        </w:numPr>
        <w:spacing w:before="0" w:after="160" w:line="278" w:lineRule="auto"/>
        <w:jc w:val="left"/>
      </w:pPr>
      <w:r w:rsidRPr="001347CA">
        <w:t>Možnost hromadné registrace zařízení (</w:t>
      </w:r>
      <w:proofErr w:type="spellStart"/>
      <w:r w:rsidRPr="001347CA">
        <w:t>Zero-Touch</w:t>
      </w:r>
      <w:proofErr w:type="spellEnd"/>
      <w:r w:rsidRPr="001347CA">
        <w:t xml:space="preserve"> </w:t>
      </w:r>
      <w:proofErr w:type="spellStart"/>
      <w:r w:rsidRPr="001347CA">
        <w:t>Enrollment</w:t>
      </w:r>
      <w:proofErr w:type="spellEnd"/>
      <w:r w:rsidRPr="001347CA">
        <w:t xml:space="preserve"> nebo ekvivalent).</w:t>
      </w:r>
    </w:p>
    <w:p w14:paraId="62D33690" w14:textId="77777777" w:rsidR="009F7420" w:rsidRPr="001347CA" w:rsidRDefault="009F7420" w:rsidP="009F7420">
      <w:pPr>
        <w:numPr>
          <w:ilvl w:val="0"/>
          <w:numId w:val="46"/>
        </w:numPr>
        <w:spacing w:before="0" w:after="160" w:line="278" w:lineRule="auto"/>
        <w:jc w:val="left"/>
      </w:pPr>
      <w:r w:rsidRPr="001347CA">
        <w:t>Definování a uplatňování bezpečnostních politik (PIN, biometrické přihlášení, šifrování zařízení).</w:t>
      </w:r>
    </w:p>
    <w:p w14:paraId="5BE12F37" w14:textId="77777777" w:rsidR="009F7420" w:rsidRPr="001347CA" w:rsidRDefault="009F7420" w:rsidP="009F7420">
      <w:pPr>
        <w:numPr>
          <w:ilvl w:val="0"/>
          <w:numId w:val="46"/>
        </w:numPr>
        <w:spacing w:before="0" w:after="160" w:line="278" w:lineRule="auto"/>
        <w:jc w:val="left"/>
      </w:pPr>
      <w:r w:rsidRPr="001347CA">
        <w:t>Možnost vzdáleného uzamčení a vzdáleného vymazání zařízení v případě ztráty/odcizení.</w:t>
      </w:r>
    </w:p>
    <w:p w14:paraId="68DD4950" w14:textId="77777777" w:rsidR="009F7420" w:rsidRPr="001347CA" w:rsidRDefault="009F7420" w:rsidP="009F7420">
      <w:pPr>
        <w:numPr>
          <w:ilvl w:val="0"/>
          <w:numId w:val="46"/>
        </w:numPr>
        <w:spacing w:before="0" w:after="160" w:line="278" w:lineRule="auto"/>
        <w:jc w:val="left"/>
      </w:pPr>
      <w:r w:rsidRPr="001347CA">
        <w:t>Distribuce a odinstalace aplikací, správa aktualizací operačního systému a aplikací.</w:t>
      </w:r>
    </w:p>
    <w:p w14:paraId="0C527754" w14:textId="77777777" w:rsidR="009F7420" w:rsidRDefault="009F7420" w:rsidP="009F7420">
      <w:pPr>
        <w:numPr>
          <w:ilvl w:val="0"/>
          <w:numId w:val="46"/>
        </w:numPr>
        <w:spacing w:before="0" w:after="160" w:line="278" w:lineRule="auto"/>
        <w:jc w:val="left"/>
      </w:pPr>
      <w:r w:rsidRPr="001347CA">
        <w:t>Monitoring stavu zařízení (verze OS, stav aktualizací, úroveň zabezpečení, síťové připojení).</w:t>
      </w:r>
    </w:p>
    <w:p w14:paraId="52B88F41" w14:textId="77777777" w:rsidR="009F7420" w:rsidRPr="001347CA" w:rsidRDefault="009F7420" w:rsidP="009F7420">
      <w:pPr>
        <w:numPr>
          <w:ilvl w:val="0"/>
          <w:numId w:val="46"/>
        </w:numPr>
        <w:spacing w:before="0" w:after="160" w:line="278" w:lineRule="auto"/>
        <w:jc w:val="left"/>
      </w:pPr>
      <w:r w:rsidRPr="00FF29F0">
        <w:t>Možnost omezení síťového přístupu na základě stavu zařízení (např. verze OS, stav aktualizací, přítomnost AV SW atd.)</w:t>
      </w:r>
    </w:p>
    <w:p w14:paraId="0D5CA43B" w14:textId="77777777" w:rsidR="009F7420" w:rsidRPr="001347CA" w:rsidRDefault="009F7420" w:rsidP="009F7420">
      <w:pPr>
        <w:numPr>
          <w:ilvl w:val="0"/>
          <w:numId w:val="46"/>
        </w:numPr>
        <w:spacing w:before="0" w:after="160" w:line="278" w:lineRule="auto"/>
        <w:jc w:val="left"/>
      </w:pPr>
      <w:r w:rsidRPr="001347CA">
        <w:t>Reporting a export dat o stavu spravovaných zařízení.</w:t>
      </w:r>
    </w:p>
    <w:p w14:paraId="36152953" w14:textId="77777777" w:rsidR="009F7420" w:rsidRDefault="009F7420" w:rsidP="009F7420">
      <w:pPr>
        <w:numPr>
          <w:ilvl w:val="0"/>
          <w:numId w:val="46"/>
        </w:numPr>
        <w:spacing w:before="0" w:after="160" w:line="278" w:lineRule="auto"/>
        <w:jc w:val="left"/>
      </w:pPr>
      <w:r w:rsidRPr="001347CA">
        <w:t>Možnost oddělení pracovních a soukromých dat (</w:t>
      </w:r>
      <w:proofErr w:type="spellStart"/>
      <w:r>
        <w:t>k</w:t>
      </w:r>
      <w:r w:rsidRPr="001347CA">
        <w:t>ontainerizace</w:t>
      </w:r>
      <w:proofErr w:type="spellEnd"/>
      <w:r w:rsidRPr="001347CA">
        <w:t xml:space="preserve"> nebo ekvivalent).</w:t>
      </w:r>
    </w:p>
    <w:p w14:paraId="64DF3057" w14:textId="77777777" w:rsidR="009F7420" w:rsidRDefault="009F7420" w:rsidP="009F7420">
      <w:pPr>
        <w:numPr>
          <w:ilvl w:val="0"/>
          <w:numId w:val="46"/>
        </w:numPr>
        <w:spacing w:before="0" w:after="160" w:line="278" w:lineRule="auto"/>
        <w:jc w:val="left"/>
      </w:pPr>
      <w:r w:rsidRPr="00FF29F0">
        <w:lastRenderedPageBreak/>
        <w:t>Komunikace koncových zařízení s MDM řešením musí probíhat šifrovaně za použití kryptografickýc</w:t>
      </w:r>
      <w:r>
        <w:t>h</w:t>
      </w:r>
      <w:r w:rsidRPr="00FF29F0">
        <w:t xml:space="preserve"> prostředků doporučených NUKIB.</w:t>
      </w:r>
    </w:p>
    <w:p w14:paraId="614E559E" w14:textId="77777777" w:rsidR="009F7420" w:rsidRPr="001347CA" w:rsidRDefault="009F7420" w:rsidP="009F7420">
      <w:r>
        <w:t xml:space="preserve"> </w:t>
      </w:r>
    </w:p>
    <w:p w14:paraId="15376A57" w14:textId="77777777" w:rsidR="009F7420" w:rsidRPr="001347CA" w:rsidRDefault="009F7420" w:rsidP="009F7420">
      <w:r w:rsidRPr="001347CA">
        <w:t>Požadavky na dodání a provoz MDM:</w:t>
      </w:r>
    </w:p>
    <w:p w14:paraId="09F73A37" w14:textId="77777777" w:rsidR="009F7420" w:rsidRDefault="009F7420" w:rsidP="009F7420">
      <w:pPr>
        <w:numPr>
          <w:ilvl w:val="0"/>
          <w:numId w:val="47"/>
        </w:numPr>
        <w:spacing w:before="0" w:after="160" w:line="278" w:lineRule="auto"/>
        <w:jc w:val="left"/>
      </w:pPr>
      <w:r w:rsidRPr="00FF29F0">
        <w:t xml:space="preserve">Dodavatel zajistí potřebný počet licencí pro všechna dodávaná zařízení a v požadovaných funkcionalitách na dobu min. </w:t>
      </w:r>
      <w:r>
        <w:t>48</w:t>
      </w:r>
      <w:r w:rsidRPr="00FF29F0">
        <w:t xml:space="preserve"> měsíců</w:t>
      </w:r>
      <w:r>
        <w:t>, tj. po dobu trvání smlouvy</w:t>
      </w:r>
      <w:r w:rsidRPr="00FF29F0">
        <w:t>.</w:t>
      </w:r>
    </w:p>
    <w:p w14:paraId="6C8102B4" w14:textId="77777777" w:rsidR="009F7420" w:rsidRPr="001347CA" w:rsidRDefault="009F7420" w:rsidP="009F7420">
      <w:pPr>
        <w:numPr>
          <w:ilvl w:val="0"/>
          <w:numId w:val="47"/>
        </w:numPr>
        <w:spacing w:before="0" w:after="160" w:line="278" w:lineRule="auto"/>
        <w:jc w:val="left"/>
      </w:pPr>
      <w:r w:rsidRPr="001347CA">
        <w:t>.</w:t>
      </w:r>
    </w:p>
    <w:p w14:paraId="2C51B278" w14:textId="77777777" w:rsidR="009F7420" w:rsidRPr="001347CA" w:rsidRDefault="009F7420" w:rsidP="009F7420">
      <w:pPr>
        <w:numPr>
          <w:ilvl w:val="0"/>
          <w:numId w:val="47"/>
        </w:numPr>
        <w:spacing w:before="0" w:after="160" w:line="278" w:lineRule="auto"/>
        <w:jc w:val="left"/>
      </w:pPr>
      <w:r w:rsidRPr="001347CA">
        <w:t xml:space="preserve">MDM řešení bude dodáno formou služby (cloud </w:t>
      </w:r>
      <w:proofErr w:type="spellStart"/>
      <w:r w:rsidRPr="001347CA">
        <w:t>nebo</w:t>
      </w:r>
      <w:r>
        <w:t>on-premises</w:t>
      </w:r>
      <w:proofErr w:type="spellEnd"/>
      <w:r w:rsidRPr="001347CA">
        <w:t>) s dostupností SLA min. 99 %.</w:t>
      </w:r>
    </w:p>
    <w:p w14:paraId="553881D4" w14:textId="77777777" w:rsidR="009F7420" w:rsidRPr="001347CA" w:rsidRDefault="009F7420" w:rsidP="009F7420">
      <w:pPr>
        <w:numPr>
          <w:ilvl w:val="0"/>
          <w:numId w:val="47"/>
        </w:numPr>
        <w:spacing w:before="0" w:after="160" w:line="278" w:lineRule="auto"/>
        <w:jc w:val="left"/>
      </w:pPr>
      <w:r w:rsidRPr="001347CA">
        <w:t>Rozhraní MDM a správa bude dostupná v českém nebo anglickém jazyce.</w:t>
      </w:r>
    </w:p>
    <w:p w14:paraId="73D992DB" w14:textId="77777777" w:rsidR="009F7420" w:rsidRPr="001347CA" w:rsidRDefault="009F7420" w:rsidP="009F7420">
      <w:pPr>
        <w:numPr>
          <w:ilvl w:val="0"/>
          <w:numId w:val="47"/>
        </w:numPr>
        <w:spacing w:before="0" w:after="160" w:line="278" w:lineRule="auto"/>
        <w:jc w:val="left"/>
      </w:pPr>
      <w:r w:rsidRPr="001347CA">
        <w:t>Dodavatel zajistí implementaci MDM řešení a základní zaškolení administrátorů (min. 4 hodiny).</w:t>
      </w:r>
    </w:p>
    <w:p w14:paraId="7CE3CA86" w14:textId="77777777" w:rsidR="009F7420" w:rsidRDefault="009F7420" w:rsidP="009F7420">
      <w:pPr>
        <w:numPr>
          <w:ilvl w:val="0"/>
          <w:numId w:val="47"/>
        </w:numPr>
        <w:spacing w:before="0" w:after="160" w:line="278" w:lineRule="auto"/>
        <w:jc w:val="left"/>
      </w:pPr>
      <w:r w:rsidRPr="001347CA">
        <w:t>Součástí nabídky bude technický popis poskytovaného MDM řešení a přehled jeho funkcionalit.</w:t>
      </w:r>
    </w:p>
    <w:p w14:paraId="49DD7755" w14:textId="77777777" w:rsidR="009F7420" w:rsidRDefault="009F7420" w:rsidP="009F7420"/>
    <w:p w14:paraId="5037CD12" w14:textId="77777777" w:rsidR="009F7420" w:rsidRPr="001347CA" w:rsidRDefault="009F7420" w:rsidP="009F7420"/>
    <w:p w14:paraId="07C3198A" w14:textId="77777777" w:rsidR="009F7420" w:rsidRPr="001347CA" w:rsidRDefault="009F7420" w:rsidP="009F7420">
      <w:r w:rsidRPr="001347CA">
        <w:t>Požadavky na podporu a servis:</w:t>
      </w:r>
    </w:p>
    <w:p w14:paraId="62B7691F" w14:textId="77777777" w:rsidR="009F7420" w:rsidRPr="001347CA" w:rsidRDefault="009F7420" w:rsidP="009F7420">
      <w:pPr>
        <w:numPr>
          <w:ilvl w:val="0"/>
          <w:numId w:val="48"/>
        </w:numPr>
        <w:spacing w:before="0" w:after="160" w:line="278" w:lineRule="auto"/>
        <w:jc w:val="left"/>
      </w:pPr>
      <w:r w:rsidRPr="001347CA">
        <w:t xml:space="preserve">Dodavatel zajistí technickou podporu </w:t>
      </w:r>
      <w:r>
        <w:t>všední dny v čase 8-22 hod., ve dny pracovního volna 8-20 hod.</w:t>
      </w:r>
      <w:r w:rsidRPr="001347CA">
        <w:t xml:space="preserve"> po dobu </w:t>
      </w:r>
      <w:r>
        <w:t>trvání rámcové dohody</w:t>
      </w:r>
    </w:p>
    <w:p w14:paraId="3148A7A0" w14:textId="77777777" w:rsidR="009F7420" w:rsidRPr="001347CA" w:rsidRDefault="009F7420" w:rsidP="009F7420">
      <w:pPr>
        <w:numPr>
          <w:ilvl w:val="0"/>
          <w:numId w:val="48"/>
        </w:numPr>
        <w:spacing w:before="0" w:after="160" w:line="278" w:lineRule="auto"/>
        <w:jc w:val="left"/>
      </w:pPr>
      <w:r w:rsidRPr="001347CA">
        <w:t>Zajištění aktualizací MDM řešení po dobu platnosti licencí.</w:t>
      </w:r>
    </w:p>
    <w:p w14:paraId="6F3C8F4D" w14:textId="77777777" w:rsidR="009F7420" w:rsidRPr="00BB2FBF" w:rsidRDefault="009F7420" w:rsidP="00EC421A">
      <w:pPr>
        <w:rPr>
          <w:i/>
        </w:rPr>
      </w:pPr>
    </w:p>
    <w:p w14:paraId="092BB169" w14:textId="793CD65D" w:rsidR="00C06FAF" w:rsidRDefault="00C06FAF" w:rsidP="00EC421A"/>
    <w:p w14:paraId="3B7C2F98" w14:textId="77777777" w:rsidR="00EC421A" w:rsidRDefault="00EC421A">
      <w:pPr>
        <w:spacing w:before="0"/>
        <w:jc w:val="left"/>
      </w:pPr>
      <w:r>
        <w:br w:type="page"/>
      </w:r>
    </w:p>
    <w:p w14:paraId="263AAFF0" w14:textId="77777777" w:rsidR="00CE6D52" w:rsidRDefault="00CE6D52" w:rsidP="00EC421A">
      <w:pPr>
        <w:pStyle w:val="Nadpis1"/>
      </w:pPr>
      <w:bookmarkStart w:id="27" w:name="_Toc208916714"/>
      <w:r w:rsidRPr="00EC421A">
        <w:lastRenderedPageBreak/>
        <w:t>Implementační</w:t>
      </w:r>
      <w:r>
        <w:t xml:space="preserve"> projekt</w:t>
      </w:r>
      <w:bookmarkEnd w:id="26"/>
      <w:bookmarkEnd w:id="27"/>
    </w:p>
    <w:p w14:paraId="347C5C3C" w14:textId="77777777" w:rsidR="00CE6D52" w:rsidRDefault="00CE6D52" w:rsidP="0058450C">
      <w:pPr>
        <w:keepNext/>
        <w:keepLines/>
      </w:pPr>
      <w:r>
        <w:t>Zadavatel</w:t>
      </w:r>
      <w:r w:rsidR="00EC421A">
        <w:t xml:space="preserve"> / objednatel v době před vypsáním VZ </w:t>
      </w:r>
      <w:r>
        <w:t>předpoklád</w:t>
      </w:r>
      <w:r w:rsidR="00EC421A">
        <w:t>al</w:t>
      </w:r>
      <w:r>
        <w:t xml:space="preserve">, že platnost nové soutěžené rámcové </w:t>
      </w:r>
      <w:r w:rsidR="002565EB">
        <w:t>dohody</w:t>
      </w:r>
      <w:r>
        <w:t xml:space="preserve"> bude předcházet její účinnosti a v uvedeném mezidobí zadavatel hodlá podniknout patřičné kroky pro maximalizaci efektu z uzavřené nové rámcové </w:t>
      </w:r>
      <w:r w:rsidR="002565EB">
        <w:t>dohody</w:t>
      </w:r>
      <w:r>
        <w:t>. Snahou zadavatele</w:t>
      </w:r>
      <w:r w:rsidR="00EC421A">
        <w:t xml:space="preserve"> / objednatele </w:t>
      </w:r>
      <w:r>
        <w:t xml:space="preserve">je v maximální možné míře provést migraci na nové podmínky ideálně k datu účinnosti rámcové </w:t>
      </w:r>
      <w:r w:rsidR="0058450C">
        <w:t>dohody</w:t>
      </w:r>
      <w:r>
        <w:t xml:space="preserve"> nebo s co nejmenším </w:t>
      </w:r>
      <w:r w:rsidR="00C11E60">
        <w:t xml:space="preserve">časovým </w:t>
      </w:r>
      <w:r>
        <w:t xml:space="preserve">prodlením. </w:t>
      </w:r>
    </w:p>
    <w:p w14:paraId="21EB3FAB" w14:textId="77777777" w:rsidR="00EC421A" w:rsidRDefault="00EC421A" w:rsidP="0058450C">
      <w:pPr>
        <w:keepNext/>
        <w:keepLines/>
      </w:pPr>
    </w:p>
    <w:p w14:paraId="58F63CBD" w14:textId="77777777" w:rsidR="00EC421A" w:rsidRPr="00BA7912" w:rsidRDefault="00EC421A" w:rsidP="00EC421A">
      <w:pPr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798512A5" w14:textId="77777777" w:rsidR="00EC421A" w:rsidRPr="00EC421A" w:rsidRDefault="00EC421A" w:rsidP="00EC421A">
      <w:pPr>
        <w:rPr>
          <w:i/>
          <w:highlight w:val="yellow"/>
        </w:rPr>
      </w:pPr>
      <w:r w:rsidRPr="00EC421A">
        <w:rPr>
          <w:i/>
          <w:highlight w:val="yellow"/>
        </w:rPr>
        <w:t>Účastník VZ tento text vymaže a uvede relevantní informace, zejména:</w:t>
      </w:r>
    </w:p>
    <w:p w14:paraId="01294B0B" w14:textId="77777777" w:rsidR="00EC421A" w:rsidRPr="00EC421A" w:rsidRDefault="00EC421A" w:rsidP="00CE6D52">
      <w:pPr>
        <w:pStyle w:val="Odstavecseseznamem"/>
        <w:numPr>
          <w:ilvl w:val="0"/>
          <w:numId w:val="42"/>
        </w:numPr>
        <w:rPr>
          <w:i/>
          <w:highlight w:val="yellow"/>
        </w:rPr>
      </w:pPr>
      <w:r w:rsidRPr="00EC421A">
        <w:rPr>
          <w:i/>
          <w:highlight w:val="yellow"/>
        </w:rPr>
        <w:t xml:space="preserve">popis </w:t>
      </w:r>
      <w:r w:rsidR="00CE6D52" w:rsidRPr="00EC421A">
        <w:rPr>
          <w:i/>
          <w:highlight w:val="yellow"/>
        </w:rPr>
        <w:t xml:space="preserve">návrh implementačního projektu, který specifikuje proces přechodu na nové podmínky včetně návrhu časového harmonogramu pro výše uvedené předmětné služby. </w:t>
      </w:r>
    </w:p>
    <w:p w14:paraId="2830854B" w14:textId="77777777" w:rsidR="00CE6D52" w:rsidRPr="00EC421A" w:rsidRDefault="00EC421A" w:rsidP="00CE6D52">
      <w:pPr>
        <w:pStyle w:val="Odstavecseseznamem"/>
        <w:numPr>
          <w:ilvl w:val="0"/>
          <w:numId w:val="42"/>
        </w:numPr>
        <w:rPr>
          <w:i/>
          <w:highlight w:val="yellow"/>
        </w:rPr>
      </w:pPr>
      <w:r w:rsidRPr="00EC421A">
        <w:rPr>
          <w:i/>
          <w:highlight w:val="yellow"/>
        </w:rPr>
        <w:t xml:space="preserve">specifikaci požadavků na součinnost </w:t>
      </w:r>
      <w:r w:rsidR="00CE6D52" w:rsidRPr="00EC421A">
        <w:rPr>
          <w:i/>
          <w:highlight w:val="yellow"/>
        </w:rPr>
        <w:t>zadavatele</w:t>
      </w:r>
      <w:r w:rsidRPr="00EC421A">
        <w:rPr>
          <w:i/>
          <w:highlight w:val="yellow"/>
        </w:rPr>
        <w:t xml:space="preserve"> / objednatele </w:t>
      </w:r>
      <w:r w:rsidR="00CE6D52" w:rsidRPr="00EC421A">
        <w:rPr>
          <w:i/>
          <w:highlight w:val="yellow"/>
        </w:rPr>
        <w:t>obsahující popis potřebných kompetencí, očekávaný rozsah účasti jednotlivých stran, odpovědnosti, způsob vyhodnocení úspěšnosti jednotlivých fází implementace včetně uveden</w:t>
      </w:r>
      <w:r w:rsidRPr="00EC421A">
        <w:rPr>
          <w:i/>
          <w:highlight w:val="yellow"/>
        </w:rPr>
        <w:t>í</w:t>
      </w:r>
      <w:r w:rsidR="00CE6D52" w:rsidRPr="00EC421A">
        <w:rPr>
          <w:i/>
          <w:highlight w:val="yellow"/>
        </w:rPr>
        <w:t xml:space="preserve"> rizik.</w:t>
      </w:r>
    </w:p>
    <w:p w14:paraId="68764CBC" w14:textId="77777777" w:rsidR="00BF3A58" w:rsidRDefault="00BF3A58" w:rsidP="00CE6D52"/>
    <w:p w14:paraId="1D6AC05F" w14:textId="77777777" w:rsidR="00195683" w:rsidRDefault="00195683" w:rsidP="004D01DE"/>
    <w:p w14:paraId="2362C63E" w14:textId="77777777" w:rsidR="00EC421A" w:rsidRDefault="00EC421A">
      <w:pPr>
        <w:spacing w:before="0"/>
        <w:jc w:val="left"/>
      </w:pPr>
      <w:r>
        <w:br w:type="page"/>
      </w:r>
    </w:p>
    <w:p w14:paraId="1F5C082D" w14:textId="77777777" w:rsidR="003123EF" w:rsidRPr="00B11CA4" w:rsidRDefault="00297D7B" w:rsidP="00EC421A">
      <w:pPr>
        <w:pStyle w:val="Nadpis1"/>
      </w:pPr>
      <w:bookmarkStart w:id="28" w:name="_Toc208916715"/>
      <w:r w:rsidRPr="00B11CA4">
        <w:lastRenderedPageBreak/>
        <w:t xml:space="preserve">Další </w:t>
      </w:r>
      <w:r w:rsidR="003123EF" w:rsidRPr="00B11CA4">
        <w:t>služby informačních a komunikačních technologií</w:t>
      </w:r>
      <w:bookmarkEnd w:id="28"/>
    </w:p>
    <w:p w14:paraId="28B25D0C" w14:textId="77777777" w:rsidR="00297D7B" w:rsidRDefault="00297D7B" w:rsidP="00297D7B">
      <w:r w:rsidRPr="00AF3C63">
        <w:t xml:space="preserve">Zadavatel / objednatel v době před vypsáním VZ předpokládal, že by mohla ze strany účastníků VZ, tj. potenciálních dodavatelů / poskytovatelů existovat možnost nabídnutí </w:t>
      </w:r>
      <w:r>
        <w:t>i dalších služeb informačních a komunikačních technologií, které by z</w:t>
      </w:r>
      <w:r w:rsidRPr="00AF3C63">
        <w:t>adavatel / objednatel</w:t>
      </w:r>
      <w:r>
        <w:t xml:space="preserve"> mohl v průběhu trvání rámcové dohody </w:t>
      </w:r>
      <w:r w:rsidR="00191A01">
        <w:t xml:space="preserve">v omezeném rozsahu </w:t>
      </w:r>
      <w:r>
        <w:t>rovněž využít.</w:t>
      </w:r>
    </w:p>
    <w:p w14:paraId="5DA85FC3" w14:textId="77777777" w:rsidR="00297D7B" w:rsidRDefault="00297D7B" w:rsidP="00297D7B">
      <w:r>
        <w:t xml:space="preserve">V případě, že takové služby existují, tak má </w:t>
      </w:r>
      <w:r w:rsidRPr="00AF3C63">
        <w:t>účastník VZ</w:t>
      </w:r>
      <w:r>
        <w:t xml:space="preserve"> /</w:t>
      </w:r>
      <w:r w:rsidRPr="00AF3C63">
        <w:t xml:space="preserve"> dodavatel</w:t>
      </w:r>
      <w:r>
        <w:t xml:space="preserve"> / poskytovatel možnost t</w:t>
      </w:r>
      <w:r w:rsidR="00191A01">
        <w:t xml:space="preserve">akovéto </w:t>
      </w:r>
      <w:r>
        <w:t xml:space="preserve">služby </w:t>
      </w:r>
      <w:proofErr w:type="spellStart"/>
      <w:r>
        <w:t>zadefinovat</w:t>
      </w:r>
      <w:proofErr w:type="spellEnd"/>
      <w:r>
        <w:t xml:space="preserve"> </w:t>
      </w:r>
      <w:r w:rsidR="00191A01">
        <w:t>níže</w:t>
      </w:r>
      <w:r>
        <w:t>.</w:t>
      </w:r>
    </w:p>
    <w:p w14:paraId="1F6EA3D8" w14:textId="77777777" w:rsidR="00297D7B" w:rsidRDefault="00297D7B" w:rsidP="00297D7B"/>
    <w:p w14:paraId="72904D70" w14:textId="77777777" w:rsidR="00297D7B" w:rsidRPr="00BA7912" w:rsidRDefault="00297D7B" w:rsidP="00297D7B">
      <w:pPr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24F7B5D4" w14:textId="77777777" w:rsidR="00297D7B" w:rsidRPr="00B11CA4" w:rsidRDefault="00297D7B" w:rsidP="00297D7B">
      <w:pPr>
        <w:rPr>
          <w:i/>
          <w:highlight w:val="yellow"/>
        </w:rPr>
      </w:pPr>
      <w:r w:rsidRPr="00B11CA4">
        <w:rPr>
          <w:i/>
          <w:highlight w:val="yellow"/>
        </w:rPr>
        <w:t xml:space="preserve">Účastník VZ tento text vymaže a formou odkazu na obecný dokument, který bude rovněž přílohou smlouvy (všeobecný ceník, popis technického </w:t>
      </w:r>
      <w:proofErr w:type="gramStart"/>
      <w:r w:rsidRPr="00B11CA4">
        <w:rPr>
          <w:i/>
          <w:highlight w:val="yellow"/>
        </w:rPr>
        <w:t>řešení,</w:t>
      </w:r>
      <w:proofErr w:type="gramEnd"/>
      <w:r w:rsidRPr="00B11CA4">
        <w:rPr>
          <w:i/>
          <w:highlight w:val="yellow"/>
        </w:rPr>
        <w:t xml:space="preserve"> apod.)</w:t>
      </w:r>
      <w:r w:rsidR="00B11CA4" w:rsidRPr="00B11CA4">
        <w:rPr>
          <w:i/>
          <w:highlight w:val="yellow"/>
        </w:rPr>
        <w:t xml:space="preserve">, </w:t>
      </w:r>
      <w:proofErr w:type="gramStart"/>
      <w:r w:rsidR="00B11CA4" w:rsidRPr="00B11CA4">
        <w:rPr>
          <w:i/>
          <w:highlight w:val="yellow"/>
        </w:rPr>
        <w:t>uvede</w:t>
      </w:r>
      <w:proofErr w:type="gramEnd"/>
      <w:r w:rsidR="00B11CA4" w:rsidRPr="00B11CA4">
        <w:rPr>
          <w:i/>
          <w:highlight w:val="yellow"/>
        </w:rPr>
        <w:t xml:space="preserve"> jaké další služby informačních a komunikačních technologií</w:t>
      </w:r>
      <w:r w:rsidRPr="00B11CA4">
        <w:rPr>
          <w:i/>
          <w:highlight w:val="yellow"/>
        </w:rPr>
        <w:t xml:space="preserve"> </w:t>
      </w:r>
      <w:r w:rsidR="00B11CA4" w:rsidRPr="00B11CA4">
        <w:rPr>
          <w:i/>
          <w:highlight w:val="yellow"/>
        </w:rPr>
        <w:t>by zadavatel / objednatel mohl využít. Zároveň zde může zadavatel</w:t>
      </w:r>
      <w:r w:rsidRPr="00B11CA4">
        <w:rPr>
          <w:i/>
          <w:highlight w:val="yellow"/>
        </w:rPr>
        <w:t xml:space="preserve"> </w:t>
      </w:r>
      <w:r w:rsidR="00B11CA4" w:rsidRPr="00B11CA4">
        <w:rPr>
          <w:i/>
          <w:highlight w:val="yellow"/>
        </w:rPr>
        <w:t>uvést i speciální zvýhodnění určené výhradně pro zadavatele / objednatele.</w:t>
      </w:r>
    </w:p>
    <w:p w14:paraId="4E074E79" w14:textId="77777777" w:rsidR="00297D7B" w:rsidRPr="00B11CA4" w:rsidRDefault="00B11CA4" w:rsidP="00297D7B">
      <w:pPr>
        <w:rPr>
          <w:i/>
          <w:highlight w:val="yellow"/>
        </w:rPr>
      </w:pPr>
      <w:r w:rsidRPr="00B11CA4">
        <w:rPr>
          <w:i/>
          <w:highlight w:val="yellow"/>
        </w:rPr>
        <w:t>Pokud účastník VZ / dodavatel / poskytovatel žádné další služby, krom služeb specifikovaných výše, tak v tomto stanovisku uvede, případně ponechá bez reakce.</w:t>
      </w:r>
    </w:p>
    <w:p w14:paraId="095A443D" w14:textId="77777777" w:rsidR="003123EF" w:rsidRDefault="003123EF" w:rsidP="003123EF">
      <w:pPr>
        <w:rPr>
          <w:highlight w:val="green"/>
        </w:rPr>
      </w:pPr>
    </w:p>
    <w:p w14:paraId="66F88830" w14:textId="77777777" w:rsidR="00AF3C63" w:rsidRPr="00410AF9" w:rsidRDefault="00AF3C63" w:rsidP="003123EF">
      <w:pPr>
        <w:rPr>
          <w:highlight w:val="green"/>
        </w:rPr>
      </w:pPr>
    </w:p>
    <w:p w14:paraId="678D83D5" w14:textId="77777777" w:rsidR="00EC421A" w:rsidRPr="00AF3C63" w:rsidRDefault="003123EF" w:rsidP="00EC421A">
      <w:pPr>
        <w:pStyle w:val="Nadpis1"/>
      </w:pPr>
      <w:bookmarkStart w:id="29" w:name="_Toc208916716"/>
      <w:r w:rsidRPr="00AF3C63">
        <w:t>Program pro zaměstnance</w:t>
      </w:r>
      <w:r w:rsidR="00AF3C63">
        <w:t xml:space="preserve"> a jejich rodinné příslušníky</w:t>
      </w:r>
      <w:bookmarkEnd w:id="29"/>
    </w:p>
    <w:p w14:paraId="3B077FE2" w14:textId="77777777" w:rsidR="003123EF" w:rsidRPr="00AF3C63" w:rsidRDefault="003123EF" w:rsidP="003123EF">
      <w:r w:rsidRPr="00AF3C63">
        <w:t>Zadavatel / objednatel v době před vypsáním VZ předpokládal, že by mohla ze strany účastníků VZ, tj. potenciálních dodavatelů / poskytovatelů</w:t>
      </w:r>
      <w:r w:rsidR="006F03E7" w:rsidRPr="00AF3C63">
        <w:t xml:space="preserve"> existovat možnost nabídnutí zvláštních</w:t>
      </w:r>
      <w:r w:rsidR="00727CBF">
        <w:t xml:space="preserve"> /</w:t>
      </w:r>
      <w:r w:rsidR="006F03E7" w:rsidRPr="00AF3C63">
        <w:t xml:space="preserve"> zvýhodněných podmínek i pro rodinné příslušníky.</w:t>
      </w:r>
    </w:p>
    <w:p w14:paraId="29C1E475" w14:textId="77777777" w:rsidR="003123EF" w:rsidRPr="00AF3C63" w:rsidRDefault="00AF3C63" w:rsidP="003123EF">
      <w:r>
        <w:t xml:space="preserve">Účastník VZ / dodavatel / poskytovatel </w:t>
      </w:r>
      <w:r w:rsidR="00297D7B">
        <w:t>u</w:t>
      </w:r>
      <w:r>
        <w:t>vádí</w:t>
      </w:r>
      <w:r w:rsidR="006F03E7" w:rsidRPr="00AF3C63">
        <w:t>:</w:t>
      </w:r>
    </w:p>
    <w:p w14:paraId="0E6630CD" w14:textId="77777777" w:rsidR="006F03E7" w:rsidRPr="00AF3C63" w:rsidRDefault="006F03E7" w:rsidP="006F03E7">
      <w:pPr>
        <w:pStyle w:val="Odstavecseseznamem"/>
        <w:numPr>
          <w:ilvl w:val="0"/>
          <w:numId w:val="42"/>
        </w:numPr>
      </w:pPr>
      <w:r w:rsidRPr="00AF3C63">
        <w:t>zda takovou možnost nabízí</w:t>
      </w:r>
      <w:r w:rsidR="00AF3C63" w:rsidRPr="00AF3C63">
        <w:t xml:space="preserve"> (očekává se odpověď ano / ne)</w:t>
      </w:r>
    </w:p>
    <w:p w14:paraId="016AE937" w14:textId="77777777" w:rsidR="006F03E7" w:rsidRPr="00AF3C63" w:rsidRDefault="006F03E7" w:rsidP="006F03E7">
      <w:pPr>
        <w:pStyle w:val="Odstavecseseznamem"/>
        <w:numPr>
          <w:ilvl w:val="0"/>
          <w:numId w:val="42"/>
        </w:numPr>
      </w:pPr>
      <w:r w:rsidRPr="00AF3C63">
        <w:t>a pokud ano, tak jaké jsou podmínky</w:t>
      </w:r>
      <w:r w:rsidR="00AF3C63" w:rsidRPr="00AF3C63">
        <w:t xml:space="preserve"> (procesní, provozní, cenové, …)</w:t>
      </w:r>
    </w:p>
    <w:p w14:paraId="7D81940E" w14:textId="77777777" w:rsidR="006F03E7" w:rsidRPr="00AF3C63" w:rsidRDefault="006F03E7" w:rsidP="006F03E7">
      <w:r w:rsidRPr="00AF3C63">
        <w:t>Zadavatele / objednatel by primárně uvítal</w:t>
      </w:r>
      <w:r w:rsidR="00AF3C63" w:rsidRPr="00AF3C63">
        <w:t xml:space="preserve">, pokud by takové řešení vedlo ke snížení provozních nákladů zadavatele / objednatele, tedy v případě, kdy se spojení uskutečňuje ze služební SIM karty zadavatele / objednatele na SIM kartu pracovníka, který </w:t>
      </w:r>
      <w:r w:rsidR="00297D7B">
        <w:t xml:space="preserve">buď </w:t>
      </w:r>
      <w:r w:rsidR="00AF3C63" w:rsidRPr="00AF3C63">
        <w:t xml:space="preserve">nemá nárok na pracovní služební SIM, nebo na SIM kartu v držení rodinného příslušníka – tedy aby v ideálním případě existovala jakási </w:t>
      </w:r>
      <w:r w:rsidR="00297D7B">
        <w:t>(</w:t>
      </w:r>
      <w:r w:rsidR="00AF3C63" w:rsidRPr="00AF3C63">
        <w:t>ze strany zadavatele jakkoliv blíže nespecifikovaná</w:t>
      </w:r>
      <w:r w:rsidR="00297D7B">
        <w:t>)</w:t>
      </w:r>
      <w:r w:rsidR="00AF3C63" w:rsidRPr="00AF3C63">
        <w:t xml:space="preserve"> hlasová VPN propojující služební SIM karty zadavatele / objednatele a „soukromé“ SIM karty v držení pracovníků či jejich rodinných příslušníků.</w:t>
      </w:r>
    </w:p>
    <w:p w14:paraId="6F19DC50" w14:textId="77777777" w:rsidR="00AF3C63" w:rsidRDefault="00AF3C63" w:rsidP="003123EF"/>
    <w:p w14:paraId="4E25DEC6" w14:textId="77777777" w:rsidR="00AF3C63" w:rsidRPr="00BA7912" w:rsidRDefault="00AF3C63" w:rsidP="00AF3C63">
      <w:pPr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1DE0398F" w14:textId="77777777" w:rsidR="00B11CA4" w:rsidRDefault="00AF3C63" w:rsidP="00AF3C63">
      <w:pPr>
        <w:rPr>
          <w:i/>
          <w:highlight w:val="yellow"/>
        </w:rPr>
      </w:pPr>
      <w:r w:rsidRPr="00EC421A">
        <w:rPr>
          <w:i/>
          <w:highlight w:val="yellow"/>
        </w:rPr>
        <w:t xml:space="preserve">Účastník VZ tento text vymaže a </w:t>
      </w:r>
      <w:r>
        <w:rPr>
          <w:i/>
          <w:highlight w:val="yellow"/>
        </w:rPr>
        <w:t xml:space="preserve">zodpoví, zda takové řešení nabízí či nenabízí. </w:t>
      </w:r>
    </w:p>
    <w:p w14:paraId="3E0CDE71" w14:textId="77777777" w:rsidR="00AF3C63" w:rsidRPr="00EC421A" w:rsidRDefault="00AF3C63" w:rsidP="00AF3C63">
      <w:pPr>
        <w:rPr>
          <w:i/>
          <w:highlight w:val="yellow"/>
        </w:rPr>
      </w:pPr>
      <w:r>
        <w:rPr>
          <w:i/>
          <w:highlight w:val="yellow"/>
        </w:rPr>
        <w:t>A pokud ano, tak uvede popis takového řešení</w:t>
      </w:r>
      <w:r w:rsidR="00B11CA4">
        <w:rPr>
          <w:i/>
          <w:highlight w:val="yellow"/>
        </w:rPr>
        <w:t>.</w:t>
      </w:r>
    </w:p>
    <w:p w14:paraId="0EBE776F" w14:textId="77777777" w:rsidR="00AF3C63" w:rsidRDefault="00AF3C63" w:rsidP="003123EF"/>
    <w:p w14:paraId="3F9988C3" w14:textId="6E6B344E" w:rsidR="00344424" w:rsidRPr="003123EF" w:rsidRDefault="00344424" w:rsidP="003123EF"/>
    <w:sectPr w:rsidR="00344424" w:rsidRPr="003123EF" w:rsidSect="006F03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D2CF" w14:textId="77777777" w:rsidR="00261E4D" w:rsidRDefault="00261E4D" w:rsidP="00B81F5A">
      <w:pPr>
        <w:spacing w:before="0"/>
      </w:pPr>
      <w:r>
        <w:separator/>
      </w:r>
    </w:p>
  </w:endnote>
  <w:endnote w:type="continuationSeparator" w:id="0">
    <w:p w14:paraId="4861B8D6" w14:textId="77777777" w:rsidR="00261E4D" w:rsidRDefault="00261E4D" w:rsidP="00B81F5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8465" w14:textId="77777777" w:rsidR="00C20819" w:rsidRDefault="00C208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008819"/>
      <w:docPartObj>
        <w:docPartGallery w:val="Page Numbers (Bottom of Page)"/>
        <w:docPartUnique/>
      </w:docPartObj>
    </w:sdtPr>
    <w:sdtContent>
      <w:p w14:paraId="2F173CB0" w14:textId="77777777" w:rsidR="00C20819" w:rsidRDefault="00C20819" w:rsidP="006F03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35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C36F" w14:textId="77777777" w:rsidR="00C20819" w:rsidRDefault="00C20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4EF03" w14:textId="77777777" w:rsidR="00261E4D" w:rsidRDefault="00261E4D" w:rsidP="00B81F5A">
      <w:pPr>
        <w:spacing w:before="0"/>
      </w:pPr>
      <w:r>
        <w:separator/>
      </w:r>
    </w:p>
  </w:footnote>
  <w:footnote w:type="continuationSeparator" w:id="0">
    <w:p w14:paraId="6F6D8D4D" w14:textId="77777777" w:rsidR="00261E4D" w:rsidRDefault="00261E4D" w:rsidP="00B81F5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81DA" w14:textId="77777777" w:rsidR="00C20819" w:rsidRDefault="00C208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498B" w14:textId="77777777" w:rsidR="00C20819" w:rsidRDefault="00C208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261C" w14:textId="77777777" w:rsidR="00C20819" w:rsidRDefault="00C208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82A"/>
    <w:multiLevelType w:val="hybridMultilevel"/>
    <w:tmpl w:val="854AD5B2"/>
    <w:lvl w:ilvl="0" w:tplc="4726ED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8181A"/>
    <w:multiLevelType w:val="hybridMultilevel"/>
    <w:tmpl w:val="B884264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130B"/>
    <w:multiLevelType w:val="hybridMultilevel"/>
    <w:tmpl w:val="7B7A6E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0707"/>
    <w:multiLevelType w:val="hybridMultilevel"/>
    <w:tmpl w:val="784EDD7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25137"/>
    <w:multiLevelType w:val="hybridMultilevel"/>
    <w:tmpl w:val="790ADB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B2040"/>
    <w:multiLevelType w:val="hybridMultilevel"/>
    <w:tmpl w:val="DF9C21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C08F1"/>
    <w:multiLevelType w:val="hybridMultilevel"/>
    <w:tmpl w:val="DF9C21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676D9"/>
    <w:multiLevelType w:val="hybridMultilevel"/>
    <w:tmpl w:val="509AA250"/>
    <w:lvl w:ilvl="0" w:tplc="4726ED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01DE7"/>
    <w:multiLevelType w:val="hybridMultilevel"/>
    <w:tmpl w:val="B3ECD366"/>
    <w:lvl w:ilvl="0" w:tplc="4726ED44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8A80815"/>
    <w:multiLevelType w:val="hybridMultilevel"/>
    <w:tmpl w:val="790ADB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54694"/>
    <w:multiLevelType w:val="hybridMultilevel"/>
    <w:tmpl w:val="BA362C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C5BDE"/>
    <w:multiLevelType w:val="hybridMultilevel"/>
    <w:tmpl w:val="88E2B022"/>
    <w:lvl w:ilvl="0" w:tplc="64AEEC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61005"/>
    <w:multiLevelType w:val="hybridMultilevel"/>
    <w:tmpl w:val="8C10BE9E"/>
    <w:lvl w:ilvl="0" w:tplc="4726ED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A205E"/>
    <w:multiLevelType w:val="hybridMultilevel"/>
    <w:tmpl w:val="CE8A37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F2C8D"/>
    <w:multiLevelType w:val="multilevel"/>
    <w:tmpl w:val="422ACD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E720709"/>
    <w:multiLevelType w:val="hybridMultilevel"/>
    <w:tmpl w:val="085C115A"/>
    <w:lvl w:ilvl="0" w:tplc="C936A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320C5"/>
    <w:multiLevelType w:val="hybridMultilevel"/>
    <w:tmpl w:val="D04232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72F8C"/>
    <w:multiLevelType w:val="hybridMultilevel"/>
    <w:tmpl w:val="F9D049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53A4318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AEDA70F8">
      <w:start w:val="1"/>
      <w:numFmt w:val="lowerLetter"/>
      <w:lvlText w:val="(%3)"/>
      <w:lvlJc w:val="left"/>
      <w:pPr>
        <w:ind w:left="2685" w:hanging="705"/>
      </w:pPr>
      <w:rPr>
        <w:rFonts w:hint="default"/>
      </w:rPr>
    </w:lvl>
    <w:lvl w:ilvl="3" w:tplc="932685E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D1D81"/>
    <w:multiLevelType w:val="hybridMultilevel"/>
    <w:tmpl w:val="790ADB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23646"/>
    <w:multiLevelType w:val="multilevel"/>
    <w:tmpl w:val="96C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6970A5"/>
    <w:multiLevelType w:val="hybridMultilevel"/>
    <w:tmpl w:val="7FA2DD1E"/>
    <w:lvl w:ilvl="0" w:tplc="AA2AA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83B47"/>
    <w:multiLevelType w:val="hybridMultilevel"/>
    <w:tmpl w:val="DFDC76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53A4318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AEDA70F8">
      <w:start w:val="1"/>
      <w:numFmt w:val="lowerLetter"/>
      <w:lvlText w:val="(%3)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00088"/>
    <w:multiLevelType w:val="hybridMultilevel"/>
    <w:tmpl w:val="BA362C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C855F4"/>
    <w:multiLevelType w:val="hybridMultilevel"/>
    <w:tmpl w:val="80523C3C"/>
    <w:lvl w:ilvl="0" w:tplc="4726ED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F3C53"/>
    <w:multiLevelType w:val="hybridMultilevel"/>
    <w:tmpl w:val="49965C4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53A4318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AEDA70F8">
      <w:start w:val="1"/>
      <w:numFmt w:val="lowerLetter"/>
      <w:lvlText w:val="(%3)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A710F"/>
    <w:multiLevelType w:val="multilevel"/>
    <w:tmpl w:val="CD362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89C006A"/>
    <w:multiLevelType w:val="multilevel"/>
    <w:tmpl w:val="3BA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C241A7"/>
    <w:multiLevelType w:val="hybridMultilevel"/>
    <w:tmpl w:val="B17A03D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E53BD"/>
    <w:multiLevelType w:val="hybridMultilevel"/>
    <w:tmpl w:val="87344D56"/>
    <w:lvl w:ilvl="0" w:tplc="C936A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51794F"/>
    <w:multiLevelType w:val="hybridMultilevel"/>
    <w:tmpl w:val="BA362C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F0368"/>
    <w:multiLevelType w:val="hybridMultilevel"/>
    <w:tmpl w:val="D49AD06E"/>
    <w:lvl w:ilvl="0" w:tplc="C936A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73679"/>
    <w:multiLevelType w:val="hybridMultilevel"/>
    <w:tmpl w:val="1C60FC96"/>
    <w:lvl w:ilvl="0" w:tplc="4726ED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7A5C48"/>
    <w:multiLevelType w:val="hybridMultilevel"/>
    <w:tmpl w:val="DF9C21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83B14"/>
    <w:multiLevelType w:val="hybridMultilevel"/>
    <w:tmpl w:val="37703400"/>
    <w:lvl w:ilvl="0" w:tplc="4726ED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0526F5"/>
    <w:multiLevelType w:val="hybridMultilevel"/>
    <w:tmpl w:val="89146CE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12123B"/>
    <w:multiLevelType w:val="hybridMultilevel"/>
    <w:tmpl w:val="240C33A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B0698"/>
    <w:multiLevelType w:val="hybridMultilevel"/>
    <w:tmpl w:val="659CAF56"/>
    <w:lvl w:ilvl="0" w:tplc="C936A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68539C"/>
    <w:multiLevelType w:val="hybridMultilevel"/>
    <w:tmpl w:val="AFB68A5C"/>
    <w:lvl w:ilvl="0" w:tplc="4726ED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692D7C"/>
    <w:multiLevelType w:val="hybridMultilevel"/>
    <w:tmpl w:val="6A14E5B2"/>
    <w:lvl w:ilvl="0" w:tplc="4726ED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CB00E9"/>
    <w:multiLevelType w:val="hybridMultilevel"/>
    <w:tmpl w:val="2EA01F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B3DBB"/>
    <w:multiLevelType w:val="hybridMultilevel"/>
    <w:tmpl w:val="D8E8FF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F56AB"/>
    <w:multiLevelType w:val="hybridMultilevel"/>
    <w:tmpl w:val="34E6C96A"/>
    <w:lvl w:ilvl="0" w:tplc="C936A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3B4554"/>
    <w:multiLevelType w:val="hybridMultilevel"/>
    <w:tmpl w:val="DE947792"/>
    <w:lvl w:ilvl="0" w:tplc="4726ED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354AF"/>
    <w:multiLevelType w:val="multilevel"/>
    <w:tmpl w:val="FB14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F155B8"/>
    <w:multiLevelType w:val="hybridMultilevel"/>
    <w:tmpl w:val="08C84EA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A6A89"/>
    <w:multiLevelType w:val="hybridMultilevel"/>
    <w:tmpl w:val="C9DA6AC0"/>
    <w:lvl w:ilvl="0" w:tplc="4726ED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742F8"/>
    <w:multiLevelType w:val="hybridMultilevel"/>
    <w:tmpl w:val="BCF2177C"/>
    <w:lvl w:ilvl="0" w:tplc="C936A4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947013">
    <w:abstractNumId w:val="14"/>
  </w:num>
  <w:num w:numId="2" w16cid:durableId="627666332">
    <w:abstractNumId w:val="46"/>
  </w:num>
  <w:num w:numId="3" w16cid:durableId="26493246">
    <w:abstractNumId w:val="28"/>
  </w:num>
  <w:num w:numId="4" w16cid:durableId="1148862594">
    <w:abstractNumId w:val="15"/>
  </w:num>
  <w:num w:numId="5" w16cid:durableId="858544067">
    <w:abstractNumId w:val="36"/>
  </w:num>
  <w:num w:numId="6" w16cid:durableId="49773791">
    <w:abstractNumId w:val="35"/>
  </w:num>
  <w:num w:numId="7" w16cid:durableId="1948848622">
    <w:abstractNumId w:val="39"/>
  </w:num>
  <w:num w:numId="8" w16cid:durableId="1943801625">
    <w:abstractNumId w:val="27"/>
  </w:num>
  <w:num w:numId="9" w16cid:durableId="186915927">
    <w:abstractNumId w:val="34"/>
  </w:num>
  <w:num w:numId="10" w16cid:durableId="542012714">
    <w:abstractNumId w:val="44"/>
  </w:num>
  <w:num w:numId="11" w16cid:durableId="1686900703">
    <w:abstractNumId w:val="1"/>
  </w:num>
  <w:num w:numId="12" w16cid:durableId="251820786">
    <w:abstractNumId w:val="30"/>
  </w:num>
  <w:num w:numId="13" w16cid:durableId="2068257572">
    <w:abstractNumId w:val="20"/>
  </w:num>
  <w:num w:numId="14" w16cid:durableId="931163012">
    <w:abstractNumId w:val="3"/>
  </w:num>
  <w:num w:numId="15" w16cid:durableId="195511248">
    <w:abstractNumId w:val="40"/>
  </w:num>
  <w:num w:numId="16" w16cid:durableId="1660572045">
    <w:abstractNumId w:val="21"/>
  </w:num>
  <w:num w:numId="17" w16cid:durableId="948583726">
    <w:abstractNumId w:val="41"/>
  </w:num>
  <w:num w:numId="18" w16cid:durableId="1402094967">
    <w:abstractNumId w:val="24"/>
  </w:num>
  <w:num w:numId="19" w16cid:durableId="1244687032">
    <w:abstractNumId w:val="17"/>
  </w:num>
  <w:num w:numId="20" w16cid:durableId="905381537">
    <w:abstractNumId w:val="16"/>
  </w:num>
  <w:num w:numId="21" w16cid:durableId="1288505907">
    <w:abstractNumId w:val="2"/>
  </w:num>
  <w:num w:numId="22" w16cid:durableId="703335696">
    <w:abstractNumId w:val="13"/>
  </w:num>
  <w:num w:numId="23" w16cid:durableId="1988126427">
    <w:abstractNumId w:val="9"/>
  </w:num>
  <w:num w:numId="24" w16cid:durableId="636372957">
    <w:abstractNumId w:val="32"/>
  </w:num>
  <w:num w:numId="25" w16cid:durableId="1764565099">
    <w:abstractNumId w:val="10"/>
  </w:num>
  <w:num w:numId="26" w16cid:durableId="1898084439">
    <w:abstractNumId w:val="18"/>
  </w:num>
  <w:num w:numId="27" w16cid:durableId="204173897">
    <w:abstractNumId w:val="22"/>
  </w:num>
  <w:num w:numId="28" w16cid:durableId="512499637">
    <w:abstractNumId w:val="6"/>
  </w:num>
  <w:num w:numId="29" w16cid:durableId="1144007746">
    <w:abstractNumId w:val="5"/>
  </w:num>
  <w:num w:numId="30" w16cid:durableId="2022126779">
    <w:abstractNumId w:val="29"/>
  </w:num>
  <w:num w:numId="31" w16cid:durableId="304430864">
    <w:abstractNumId w:val="11"/>
  </w:num>
  <w:num w:numId="32" w16cid:durableId="1614246506">
    <w:abstractNumId w:val="38"/>
  </w:num>
  <w:num w:numId="33" w16cid:durableId="1173881196">
    <w:abstractNumId w:val="33"/>
  </w:num>
  <w:num w:numId="34" w16cid:durableId="1223831316">
    <w:abstractNumId w:val="0"/>
  </w:num>
  <w:num w:numId="35" w16cid:durableId="1705132617">
    <w:abstractNumId w:val="4"/>
  </w:num>
  <w:num w:numId="36" w16cid:durableId="367485734">
    <w:abstractNumId w:val="31"/>
  </w:num>
  <w:num w:numId="37" w16cid:durableId="1071386073">
    <w:abstractNumId w:val="23"/>
  </w:num>
  <w:num w:numId="38" w16cid:durableId="2080637704">
    <w:abstractNumId w:val="42"/>
  </w:num>
  <w:num w:numId="39" w16cid:durableId="720709961">
    <w:abstractNumId w:val="12"/>
  </w:num>
  <w:num w:numId="40" w16cid:durableId="644510987">
    <w:abstractNumId w:val="8"/>
  </w:num>
  <w:num w:numId="41" w16cid:durableId="34089212">
    <w:abstractNumId w:val="7"/>
  </w:num>
  <w:num w:numId="42" w16cid:durableId="1698702882">
    <w:abstractNumId w:val="37"/>
  </w:num>
  <w:num w:numId="43" w16cid:durableId="1245409531">
    <w:abstractNumId w:val="45"/>
  </w:num>
  <w:num w:numId="44" w16cid:durableId="655038421">
    <w:abstractNumId w:val="14"/>
    <w:lvlOverride w:ilvl="0">
      <w:startOverride w:val="1"/>
    </w:lvlOverride>
    <w:lvlOverride w:ilvl="1">
      <w:startOverride w:val="9"/>
    </w:lvlOverride>
  </w:num>
  <w:num w:numId="45" w16cid:durableId="654181812">
    <w:abstractNumId w:val="25"/>
  </w:num>
  <w:num w:numId="46" w16cid:durableId="914894625">
    <w:abstractNumId w:val="19"/>
  </w:num>
  <w:num w:numId="47" w16cid:durableId="599067727">
    <w:abstractNumId w:val="26"/>
  </w:num>
  <w:num w:numId="48" w16cid:durableId="1979996459">
    <w:abstractNumId w:val="4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566"/>
    <w:rsid w:val="000005D9"/>
    <w:rsid w:val="00000C61"/>
    <w:rsid w:val="00081D94"/>
    <w:rsid w:val="00086369"/>
    <w:rsid w:val="00087A07"/>
    <w:rsid w:val="000A114B"/>
    <w:rsid w:val="000A627F"/>
    <w:rsid w:val="000A65F5"/>
    <w:rsid w:val="000C0DBB"/>
    <w:rsid w:val="000F5730"/>
    <w:rsid w:val="00115E57"/>
    <w:rsid w:val="001166FD"/>
    <w:rsid w:val="00124658"/>
    <w:rsid w:val="0012713E"/>
    <w:rsid w:val="0014199E"/>
    <w:rsid w:val="00191A01"/>
    <w:rsid w:val="00195683"/>
    <w:rsid w:val="001B6D78"/>
    <w:rsid w:val="001C0494"/>
    <w:rsid w:val="001D7875"/>
    <w:rsid w:val="00235DF6"/>
    <w:rsid w:val="0024410C"/>
    <w:rsid w:val="002565EB"/>
    <w:rsid w:val="00257C44"/>
    <w:rsid w:val="00261E4D"/>
    <w:rsid w:val="00263D7B"/>
    <w:rsid w:val="00280DFE"/>
    <w:rsid w:val="00292957"/>
    <w:rsid w:val="00297D7B"/>
    <w:rsid w:val="002A5E8E"/>
    <w:rsid w:val="002C6140"/>
    <w:rsid w:val="002D3E80"/>
    <w:rsid w:val="002F00B4"/>
    <w:rsid w:val="003123EF"/>
    <w:rsid w:val="00336A3E"/>
    <w:rsid w:val="00337415"/>
    <w:rsid w:val="00341D77"/>
    <w:rsid w:val="00344424"/>
    <w:rsid w:val="00346177"/>
    <w:rsid w:val="00361FC8"/>
    <w:rsid w:val="0036731A"/>
    <w:rsid w:val="00390314"/>
    <w:rsid w:val="00396286"/>
    <w:rsid w:val="003A3EC3"/>
    <w:rsid w:val="003D487A"/>
    <w:rsid w:val="003D5BC1"/>
    <w:rsid w:val="003E2295"/>
    <w:rsid w:val="003E3295"/>
    <w:rsid w:val="004047E1"/>
    <w:rsid w:val="00405DA9"/>
    <w:rsid w:val="0041053B"/>
    <w:rsid w:val="00410AF9"/>
    <w:rsid w:val="00422402"/>
    <w:rsid w:val="00423607"/>
    <w:rsid w:val="00426595"/>
    <w:rsid w:val="004351E9"/>
    <w:rsid w:val="00440438"/>
    <w:rsid w:val="004542D1"/>
    <w:rsid w:val="004875C7"/>
    <w:rsid w:val="004B6416"/>
    <w:rsid w:val="004D01DE"/>
    <w:rsid w:val="004E0ADA"/>
    <w:rsid w:val="004E1879"/>
    <w:rsid w:val="004E1BAE"/>
    <w:rsid w:val="004E2B82"/>
    <w:rsid w:val="004E38B7"/>
    <w:rsid w:val="0051069C"/>
    <w:rsid w:val="0051590A"/>
    <w:rsid w:val="005424CA"/>
    <w:rsid w:val="00551350"/>
    <w:rsid w:val="0057252B"/>
    <w:rsid w:val="0058450C"/>
    <w:rsid w:val="00592D2F"/>
    <w:rsid w:val="005A1E75"/>
    <w:rsid w:val="005B3E3D"/>
    <w:rsid w:val="005B7012"/>
    <w:rsid w:val="005C71D6"/>
    <w:rsid w:val="005D24D4"/>
    <w:rsid w:val="005E3A94"/>
    <w:rsid w:val="005E7495"/>
    <w:rsid w:val="005E7CE7"/>
    <w:rsid w:val="005F3827"/>
    <w:rsid w:val="00607B4F"/>
    <w:rsid w:val="00615865"/>
    <w:rsid w:val="0063383B"/>
    <w:rsid w:val="00684DBD"/>
    <w:rsid w:val="006A2A22"/>
    <w:rsid w:val="006A3189"/>
    <w:rsid w:val="006C7D89"/>
    <w:rsid w:val="006D66B3"/>
    <w:rsid w:val="006D72C8"/>
    <w:rsid w:val="006E27C9"/>
    <w:rsid w:val="006F03E7"/>
    <w:rsid w:val="00701AD2"/>
    <w:rsid w:val="00702103"/>
    <w:rsid w:val="0071555B"/>
    <w:rsid w:val="0071560F"/>
    <w:rsid w:val="007169A6"/>
    <w:rsid w:val="007214D6"/>
    <w:rsid w:val="00727CBF"/>
    <w:rsid w:val="00730CB6"/>
    <w:rsid w:val="00741AF4"/>
    <w:rsid w:val="00753A87"/>
    <w:rsid w:val="007739F2"/>
    <w:rsid w:val="00777B68"/>
    <w:rsid w:val="00787E4B"/>
    <w:rsid w:val="007A646A"/>
    <w:rsid w:val="007B547B"/>
    <w:rsid w:val="007C1432"/>
    <w:rsid w:val="007E4A9C"/>
    <w:rsid w:val="007E4CAF"/>
    <w:rsid w:val="007F18B4"/>
    <w:rsid w:val="008002D7"/>
    <w:rsid w:val="00842A65"/>
    <w:rsid w:val="008451F6"/>
    <w:rsid w:val="00846456"/>
    <w:rsid w:val="008523EA"/>
    <w:rsid w:val="008579E6"/>
    <w:rsid w:val="0086519E"/>
    <w:rsid w:val="0087361C"/>
    <w:rsid w:val="008829A2"/>
    <w:rsid w:val="0088318A"/>
    <w:rsid w:val="00883A46"/>
    <w:rsid w:val="00891D28"/>
    <w:rsid w:val="008A1324"/>
    <w:rsid w:val="008D2D2B"/>
    <w:rsid w:val="008D7528"/>
    <w:rsid w:val="008F279C"/>
    <w:rsid w:val="008F28CC"/>
    <w:rsid w:val="008F780E"/>
    <w:rsid w:val="0091227A"/>
    <w:rsid w:val="00914BF1"/>
    <w:rsid w:val="00923A7D"/>
    <w:rsid w:val="00945AF2"/>
    <w:rsid w:val="00951A53"/>
    <w:rsid w:val="009537AE"/>
    <w:rsid w:val="0095439B"/>
    <w:rsid w:val="0096435D"/>
    <w:rsid w:val="009659E0"/>
    <w:rsid w:val="009864CF"/>
    <w:rsid w:val="009A59E3"/>
    <w:rsid w:val="009C1916"/>
    <w:rsid w:val="009F2B94"/>
    <w:rsid w:val="009F4797"/>
    <w:rsid w:val="009F7420"/>
    <w:rsid w:val="00A00F06"/>
    <w:rsid w:val="00A20594"/>
    <w:rsid w:val="00A436F4"/>
    <w:rsid w:val="00A523F2"/>
    <w:rsid w:val="00AA7AA0"/>
    <w:rsid w:val="00AB1191"/>
    <w:rsid w:val="00AB54A0"/>
    <w:rsid w:val="00AC21B2"/>
    <w:rsid w:val="00AC7646"/>
    <w:rsid w:val="00AE2A1C"/>
    <w:rsid w:val="00AE4EF6"/>
    <w:rsid w:val="00AE7322"/>
    <w:rsid w:val="00AF3C63"/>
    <w:rsid w:val="00B11CA4"/>
    <w:rsid w:val="00B16B47"/>
    <w:rsid w:val="00B209FC"/>
    <w:rsid w:val="00B259E3"/>
    <w:rsid w:val="00B25E60"/>
    <w:rsid w:val="00B260C0"/>
    <w:rsid w:val="00B52CAD"/>
    <w:rsid w:val="00B732F8"/>
    <w:rsid w:val="00B81F5A"/>
    <w:rsid w:val="00B96485"/>
    <w:rsid w:val="00BA3B0C"/>
    <w:rsid w:val="00BA6DA4"/>
    <w:rsid w:val="00BA7912"/>
    <w:rsid w:val="00BB2836"/>
    <w:rsid w:val="00BB2FBF"/>
    <w:rsid w:val="00BB6C0F"/>
    <w:rsid w:val="00BD3816"/>
    <w:rsid w:val="00BF3A58"/>
    <w:rsid w:val="00C001EA"/>
    <w:rsid w:val="00C02F82"/>
    <w:rsid w:val="00C06FAF"/>
    <w:rsid w:val="00C11E60"/>
    <w:rsid w:val="00C17A21"/>
    <w:rsid w:val="00C20819"/>
    <w:rsid w:val="00C233E0"/>
    <w:rsid w:val="00C26EEF"/>
    <w:rsid w:val="00C271A7"/>
    <w:rsid w:val="00C274CE"/>
    <w:rsid w:val="00C2751B"/>
    <w:rsid w:val="00C4524A"/>
    <w:rsid w:val="00C46208"/>
    <w:rsid w:val="00CA3691"/>
    <w:rsid w:val="00CD301B"/>
    <w:rsid w:val="00CE6D52"/>
    <w:rsid w:val="00CE7341"/>
    <w:rsid w:val="00D16C40"/>
    <w:rsid w:val="00D20666"/>
    <w:rsid w:val="00D24EE0"/>
    <w:rsid w:val="00D54FB1"/>
    <w:rsid w:val="00D75A9B"/>
    <w:rsid w:val="00D91ED8"/>
    <w:rsid w:val="00DA127E"/>
    <w:rsid w:val="00DA1566"/>
    <w:rsid w:val="00DC3507"/>
    <w:rsid w:val="00DD2D3D"/>
    <w:rsid w:val="00DD46A7"/>
    <w:rsid w:val="00DE3D8B"/>
    <w:rsid w:val="00DF0B0B"/>
    <w:rsid w:val="00E03833"/>
    <w:rsid w:val="00E20B8D"/>
    <w:rsid w:val="00E25FB2"/>
    <w:rsid w:val="00E34055"/>
    <w:rsid w:val="00E84477"/>
    <w:rsid w:val="00EA762B"/>
    <w:rsid w:val="00EB350B"/>
    <w:rsid w:val="00EC01C2"/>
    <w:rsid w:val="00EC351D"/>
    <w:rsid w:val="00EC421A"/>
    <w:rsid w:val="00ED3193"/>
    <w:rsid w:val="00ED5C33"/>
    <w:rsid w:val="00EE489C"/>
    <w:rsid w:val="00EF7B54"/>
    <w:rsid w:val="00EF7C13"/>
    <w:rsid w:val="00F02CA0"/>
    <w:rsid w:val="00F06324"/>
    <w:rsid w:val="00F131D2"/>
    <w:rsid w:val="00F15B6C"/>
    <w:rsid w:val="00F20964"/>
    <w:rsid w:val="00F23F1C"/>
    <w:rsid w:val="00F3440E"/>
    <w:rsid w:val="00F34BFB"/>
    <w:rsid w:val="00F359C0"/>
    <w:rsid w:val="00F54609"/>
    <w:rsid w:val="00F702B5"/>
    <w:rsid w:val="00F73BBD"/>
    <w:rsid w:val="00F84599"/>
    <w:rsid w:val="00F871A3"/>
    <w:rsid w:val="00F875EB"/>
    <w:rsid w:val="00FB0071"/>
    <w:rsid w:val="00FD433F"/>
    <w:rsid w:val="00FD5EFB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A20B2"/>
  <w15:docId w15:val="{45AFD6F3-2123-4156-8037-4224F1D2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D28"/>
    <w:pPr>
      <w:spacing w:before="1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91D28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EC421A"/>
    <w:pPr>
      <w:keepNext/>
      <w:keepLines/>
      <w:numPr>
        <w:ilvl w:val="1"/>
        <w:numId w:val="1"/>
      </w:numPr>
      <w:spacing w:before="200"/>
      <w:ind w:left="709" w:hanging="709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891D28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891D28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891D28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1555B"/>
    <w:pPr>
      <w:keepNext/>
      <w:keepLines/>
      <w:spacing w:before="200"/>
      <w:ind w:left="1152" w:hanging="1152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1D2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891D2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891D2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91D28"/>
    <w:pPr>
      <w:pBdr>
        <w:bottom w:val="single" w:sz="8" w:space="4" w:color="4F81BD"/>
      </w:pBdr>
      <w:spacing w:before="0"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891D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1Char">
    <w:name w:val="Nadpis 1 Char"/>
    <w:link w:val="Nadpis1"/>
    <w:uiPriority w:val="99"/>
    <w:rsid w:val="00891D28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rsid w:val="00EC421A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dpis3Char">
    <w:name w:val="Nadpis 3 Char"/>
    <w:link w:val="Nadpis3"/>
    <w:uiPriority w:val="99"/>
    <w:rsid w:val="00891D28"/>
    <w:rPr>
      <w:rFonts w:ascii="Cambria" w:eastAsia="Times New Roman" w:hAnsi="Cambria"/>
      <w:b/>
      <w:bCs/>
      <w:color w:val="4F81BD"/>
      <w:sz w:val="24"/>
      <w:szCs w:val="22"/>
      <w:lang w:eastAsia="en-US"/>
    </w:rPr>
  </w:style>
  <w:style w:type="character" w:customStyle="1" w:styleId="Nadpis4Char">
    <w:name w:val="Nadpis 4 Char"/>
    <w:link w:val="Nadpis4"/>
    <w:uiPriority w:val="99"/>
    <w:rsid w:val="00891D28"/>
    <w:rPr>
      <w:rFonts w:ascii="Cambria" w:eastAsia="Times New Roman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Nadpis5Char">
    <w:name w:val="Nadpis 5 Char"/>
    <w:link w:val="Nadpis5"/>
    <w:uiPriority w:val="99"/>
    <w:rsid w:val="00891D28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Nadpis6Char">
    <w:name w:val="Nadpis 6 Char"/>
    <w:link w:val="Nadpis6"/>
    <w:uiPriority w:val="9"/>
    <w:rsid w:val="0071555B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dpis7Char">
    <w:name w:val="Nadpis 7 Char"/>
    <w:link w:val="Nadpis7"/>
    <w:uiPriority w:val="9"/>
    <w:semiHidden/>
    <w:rsid w:val="00891D28"/>
    <w:rPr>
      <w:rFonts w:ascii="Cambria" w:eastAsia="Times New Roman" w:hAnsi="Cambria"/>
      <w:i/>
      <w:iCs/>
      <w:color w:val="404040"/>
      <w:sz w:val="24"/>
      <w:szCs w:val="22"/>
      <w:lang w:eastAsia="en-US"/>
    </w:rPr>
  </w:style>
  <w:style w:type="character" w:customStyle="1" w:styleId="Nadpis8Char">
    <w:name w:val="Nadpis 8 Char"/>
    <w:link w:val="Nadpis8"/>
    <w:rsid w:val="00891D28"/>
    <w:rPr>
      <w:rFonts w:ascii="Cambria" w:eastAsia="Times New Roman" w:hAnsi="Cambria"/>
      <w:color w:val="404040"/>
      <w:lang w:eastAsia="en-US"/>
    </w:rPr>
  </w:style>
  <w:style w:type="character" w:customStyle="1" w:styleId="Nadpis9Char">
    <w:name w:val="Nadpis 9 Char"/>
    <w:link w:val="Nadpis9"/>
    <w:rsid w:val="00891D28"/>
    <w:rPr>
      <w:rFonts w:ascii="Cambria" w:eastAsia="Times New Roman" w:hAnsi="Cambria"/>
      <w:i/>
      <w:iCs/>
      <w:color w:val="404040"/>
      <w:lang w:eastAsia="en-US"/>
    </w:rPr>
  </w:style>
  <w:style w:type="paragraph" w:styleId="Bezmezer">
    <w:name w:val="No Spacing"/>
    <w:link w:val="BezmezerChar"/>
    <w:uiPriority w:val="99"/>
    <w:qFormat/>
    <w:rsid w:val="00FB007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CE6D52"/>
    <w:pPr>
      <w:ind w:left="720"/>
      <w:contextualSpacing/>
    </w:pPr>
  </w:style>
  <w:style w:type="character" w:styleId="Odkaznakoment">
    <w:name w:val="annotation reference"/>
    <w:uiPriority w:val="99"/>
    <w:unhideWhenUsed/>
    <w:rsid w:val="008F78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780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F780E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7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F780E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780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780E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rsid w:val="002F00B4"/>
    <w:pPr>
      <w:tabs>
        <w:tab w:val="left" w:pos="440"/>
        <w:tab w:val="right" w:leader="dot" w:pos="9062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CE7341"/>
    <w:pPr>
      <w:tabs>
        <w:tab w:val="left" w:pos="1276"/>
        <w:tab w:val="right" w:leader="dot" w:pos="9062"/>
      </w:tabs>
      <w:spacing w:before="40" w:after="40"/>
      <w:ind w:left="1276" w:hanging="709"/>
    </w:pPr>
  </w:style>
  <w:style w:type="paragraph" w:styleId="Obsah3">
    <w:name w:val="toc 3"/>
    <w:basedOn w:val="Normln"/>
    <w:next w:val="Normln"/>
    <w:autoRedefine/>
    <w:uiPriority w:val="39"/>
    <w:unhideWhenUsed/>
    <w:rsid w:val="00CE7341"/>
    <w:pPr>
      <w:tabs>
        <w:tab w:val="left" w:pos="2268"/>
        <w:tab w:val="right" w:leader="dot" w:pos="9062"/>
      </w:tabs>
      <w:spacing w:before="0"/>
      <w:ind w:left="2268" w:hanging="708"/>
    </w:pPr>
  </w:style>
  <w:style w:type="character" w:styleId="Hypertextovodkaz">
    <w:name w:val="Hyperlink"/>
    <w:uiPriority w:val="99"/>
    <w:unhideWhenUsed/>
    <w:rsid w:val="0091227A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B81F5A"/>
    <w:pPr>
      <w:keepLines/>
      <w:spacing w:before="0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B81F5A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B81F5A"/>
    <w:rPr>
      <w:vertAlign w:val="superscript"/>
    </w:rPr>
  </w:style>
  <w:style w:type="table" w:styleId="Mkatabulky">
    <w:name w:val="Table Grid"/>
    <w:basedOn w:val="Normlntabulka"/>
    <w:uiPriority w:val="59"/>
    <w:rsid w:val="00B8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rsid w:val="005A1E75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C2751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C2751B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2751B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C2751B"/>
    <w:rPr>
      <w:rFonts w:ascii="Times New Roman" w:hAnsi="Times New Roman"/>
      <w:sz w:val="24"/>
      <w:szCs w:val="22"/>
      <w:lang w:eastAsia="en-US"/>
    </w:rPr>
  </w:style>
  <w:style w:type="paragraph" w:styleId="Revize">
    <w:name w:val="Revision"/>
    <w:hidden/>
    <w:uiPriority w:val="99"/>
    <w:semiHidden/>
    <w:rsid w:val="004875C7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4190</Words>
  <Characters>24722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28855</CharactersWithSpaces>
  <SharedDoc>false</SharedDoc>
  <HLinks>
    <vt:vector size="456" baseType="variant">
      <vt:variant>
        <vt:i4>1114161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_Toc362958519</vt:lpwstr>
      </vt:variant>
      <vt:variant>
        <vt:i4>1114161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_Toc362958518</vt:lpwstr>
      </vt:variant>
      <vt:variant>
        <vt:i4>1114161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_Toc362958517</vt:lpwstr>
      </vt:variant>
      <vt:variant>
        <vt:i4>1114161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_Toc362958516</vt:lpwstr>
      </vt:variant>
      <vt:variant>
        <vt:i4>1114161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_Toc362958515</vt:lpwstr>
      </vt:variant>
      <vt:variant>
        <vt:i4>1114161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_Toc362958514</vt:lpwstr>
      </vt:variant>
      <vt:variant>
        <vt:i4>1114161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_Toc362958513</vt:lpwstr>
      </vt:variant>
      <vt:variant>
        <vt:i4>1114161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_Toc362958512</vt:lpwstr>
      </vt:variant>
      <vt:variant>
        <vt:i4>1114161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_Toc362958511</vt:lpwstr>
      </vt:variant>
      <vt:variant>
        <vt:i4>1114161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_Toc362958510</vt:lpwstr>
      </vt:variant>
      <vt:variant>
        <vt:i4>1048625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_Toc362958509</vt:lpwstr>
      </vt:variant>
      <vt:variant>
        <vt:i4>1048625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_Toc362958508</vt:lpwstr>
      </vt:variant>
      <vt:variant>
        <vt:i4>1048625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_Toc362958507</vt:lpwstr>
      </vt:variant>
      <vt:variant>
        <vt:i4>1048625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_Toc362958506</vt:lpwstr>
      </vt:variant>
      <vt:variant>
        <vt:i4>1048625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_Toc362958505</vt:lpwstr>
      </vt:variant>
      <vt:variant>
        <vt:i4>1048625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_Toc362958504</vt:lpwstr>
      </vt:variant>
      <vt:variant>
        <vt:i4>1048625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_Toc362958503</vt:lpwstr>
      </vt:variant>
      <vt:variant>
        <vt:i4>1048625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_Toc362958502</vt:lpwstr>
      </vt:variant>
      <vt:variant>
        <vt:i4>1048625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_Toc362958501</vt:lpwstr>
      </vt:variant>
      <vt:variant>
        <vt:i4>1048625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_Toc362958500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_Toc362958499</vt:lpwstr>
      </vt:variant>
      <vt:variant>
        <vt:i4>1638448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_Toc362958498</vt:lpwstr>
      </vt:variant>
      <vt:variant>
        <vt:i4>1638448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_Toc362958497</vt:lpwstr>
      </vt:variant>
      <vt:variant>
        <vt:i4>1638448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_Toc362958496</vt:lpwstr>
      </vt:variant>
      <vt:variant>
        <vt:i4>1638448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_Toc362958495</vt:lpwstr>
      </vt:variant>
      <vt:variant>
        <vt:i4>1638448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_Toc362958494</vt:lpwstr>
      </vt:variant>
      <vt:variant>
        <vt:i4>1638448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_Toc362958493</vt:lpwstr>
      </vt:variant>
      <vt:variant>
        <vt:i4>1638448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_Toc362958492</vt:lpwstr>
      </vt:variant>
      <vt:variant>
        <vt:i4>1638448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_Toc362958491</vt:lpwstr>
      </vt:variant>
      <vt:variant>
        <vt:i4>1638448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_Toc362958490</vt:lpwstr>
      </vt:variant>
      <vt:variant>
        <vt:i4>1572912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_Toc362958489</vt:lpwstr>
      </vt:variant>
      <vt:variant>
        <vt:i4>1572912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_Toc362958488</vt:lpwstr>
      </vt:variant>
      <vt:variant>
        <vt:i4>1572912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_Toc362958487</vt:lpwstr>
      </vt:variant>
      <vt:variant>
        <vt:i4>1572912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_Toc362958486</vt:lpwstr>
      </vt:variant>
      <vt:variant>
        <vt:i4>1572912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_Toc362958485</vt:lpwstr>
      </vt:variant>
      <vt:variant>
        <vt:i4>1572912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_Toc362958484</vt:lpwstr>
      </vt:variant>
      <vt:variant>
        <vt:i4>1572912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_Toc362958483</vt:lpwstr>
      </vt:variant>
      <vt:variant>
        <vt:i4>1572912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_Toc362958482</vt:lpwstr>
      </vt:variant>
      <vt:variant>
        <vt:i4>1572912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_Toc362958481</vt:lpwstr>
      </vt:variant>
      <vt:variant>
        <vt:i4>1572912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_Toc362958480</vt:lpwstr>
      </vt:variant>
      <vt:variant>
        <vt:i4>1507376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_Toc362958479</vt:lpwstr>
      </vt:variant>
      <vt:variant>
        <vt:i4>1507376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_Toc362958478</vt:lpwstr>
      </vt:variant>
      <vt:variant>
        <vt:i4>1507376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_Toc362958477</vt:lpwstr>
      </vt:variant>
      <vt:variant>
        <vt:i4>1507376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_Toc362958476</vt:lpwstr>
      </vt:variant>
      <vt:variant>
        <vt:i4>1507376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_Toc362958475</vt:lpwstr>
      </vt:variant>
      <vt:variant>
        <vt:i4>1507376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_Toc362958474</vt:lpwstr>
      </vt:variant>
      <vt:variant>
        <vt:i4>1507376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_Toc362958473</vt:lpwstr>
      </vt:variant>
      <vt:variant>
        <vt:i4>1507376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_Toc362958472</vt:lpwstr>
      </vt:variant>
      <vt:variant>
        <vt:i4>1507376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_Toc362958471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_Toc362958470</vt:lpwstr>
      </vt:variant>
      <vt:variant>
        <vt:i4>1441840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_Toc362958469</vt:lpwstr>
      </vt:variant>
      <vt:variant>
        <vt:i4>1441840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_Toc362958468</vt:lpwstr>
      </vt:variant>
      <vt:variant>
        <vt:i4>1441840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_Toc362958467</vt:lpwstr>
      </vt:variant>
      <vt:variant>
        <vt:i4>1441840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_Toc362958466</vt:lpwstr>
      </vt:variant>
      <vt:variant>
        <vt:i4>1441840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_Toc362958465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_Toc362958464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_Toc362958463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_Toc362958462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_Toc362958461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_Toc362958460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_Toc362958459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_Toc362958458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_Toc362958457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_Toc362958456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_Toc362958455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_Toc362958454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_Toc362958453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_Toc362958452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_Toc362958451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_Toc362958450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_Toc362958449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_Toc362958448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_Toc362958447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_Toc362958446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_Toc362958445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_Toc362958444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Čermák Jan</dc:creator>
  <cp:lastModifiedBy>Antošová Kateřina, Mgr.</cp:lastModifiedBy>
  <cp:revision>12</cp:revision>
  <dcterms:created xsi:type="dcterms:W3CDTF">2025-10-13T12:37:00Z</dcterms:created>
  <dcterms:modified xsi:type="dcterms:W3CDTF">2025-10-14T10:41:00Z</dcterms:modified>
</cp:coreProperties>
</file>