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DF07" w14:textId="047FDF8A" w:rsidR="00B753F4" w:rsidRPr="00223EEA" w:rsidRDefault="002A293B" w:rsidP="00DC4F39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223EEA">
        <w:rPr>
          <w:rFonts w:asciiTheme="minorHAnsi" w:hAnsiTheme="minorHAnsi" w:cstheme="minorHAnsi"/>
          <w:b/>
          <w:bCs/>
          <w:sz w:val="28"/>
          <w:szCs w:val="28"/>
        </w:rPr>
        <w:t xml:space="preserve">Příloha č. </w:t>
      </w:r>
      <w:r w:rsidR="00D77551">
        <w:rPr>
          <w:rFonts w:asciiTheme="minorHAnsi" w:hAnsiTheme="minorHAnsi" w:cstheme="minorHAnsi"/>
          <w:b/>
          <w:bCs/>
          <w:sz w:val="28"/>
          <w:szCs w:val="28"/>
        </w:rPr>
        <w:t>1A</w:t>
      </w:r>
      <w:r w:rsidRPr="00223EEA">
        <w:rPr>
          <w:rFonts w:asciiTheme="minorHAnsi" w:hAnsiTheme="minorHAnsi" w:cstheme="minorHAnsi"/>
          <w:b/>
          <w:bCs/>
          <w:sz w:val="28"/>
          <w:szCs w:val="28"/>
        </w:rPr>
        <w:t xml:space="preserve"> Výzvy k podání nabídek a zadávací dokumentace</w:t>
      </w:r>
    </w:p>
    <w:p w14:paraId="6E93381F" w14:textId="2D0735C8" w:rsidR="004F59B9" w:rsidRPr="00223EEA" w:rsidRDefault="004F59B9" w:rsidP="004F59B9">
      <w:pPr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23EEA">
        <w:rPr>
          <w:rFonts w:asciiTheme="minorHAnsi" w:hAnsiTheme="minorHAnsi" w:cstheme="minorHAnsi"/>
          <w:i/>
          <w:iCs/>
          <w:sz w:val="28"/>
          <w:szCs w:val="28"/>
        </w:rPr>
        <w:t xml:space="preserve">„Nákup </w:t>
      </w:r>
      <w:r w:rsidR="0050567C">
        <w:rPr>
          <w:rFonts w:asciiTheme="minorHAnsi" w:hAnsiTheme="minorHAnsi" w:cstheme="minorHAnsi"/>
          <w:i/>
          <w:iCs/>
          <w:sz w:val="28"/>
          <w:szCs w:val="28"/>
        </w:rPr>
        <w:t xml:space="preserve">IT techniky“ Část </w:t>
      </w:r>
      <w:proofErr w:type="gramStart"/>
      <w:r w:rsidR="0050567C">
        <w:rPr>
          <w:rFonts w:asciiTheme="minorHAnsi" w:hAnsiTheme="minorHAnsi" w:cstheme="minorHAnsi"/>
          <w:i/>
          <w:iCs/>
          <w:sz w:val="28"/>
          <w:szCs w:val="28"/>
        </w:rPr>
        <w:t>A - Monitory</w:t>
      </w:r>
      <w:proofErr w:type="gramEnd"/>
    </w:p>
    <w:p w14:paraId="1FF5AD78" w14:textId="77777777" w:rsidR="002A293B" w:rsidRPr="00223EEA" w:rsidRDefault="002A293B" w:rsidP="00DC4F39">
      <w:pPr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</w:p>
    <w:p w14:paraId="502E8A58" w14:textId="6EC2C20F" w:rsidR="00A95B6A" w:rsidRDefault="00B129FC" w:rsidP="00B129F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TECHNICKÁ SPECIFIKACE A SOUHRN POŽADAVKŮ PRO Část A – Monitory</w:t>
      </w:r>
    </w:p>
    <w:p w14:paraId="0C8D8502" w14:textId="77777777" w:rsidR="00B129FC" w:rsidRPr="00223EEA" w:rsidRDefault="00B129FC" w:rsidP="00B129FC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 w14:paraId="33B2E140" w14:textId="14323B08" w:rsidR="008D2921" w:rsidRPr="008C15D4" w:rsidRDefault="008D2921" w:rsidP="00F75F2E">
      <w:pPr>
        <w:shd w:val="clear" w:color="auto" w:fill="B6DDE8" w:themeFill="accent5" w:themeFillTint="66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C15D4">
        <w:rPr>
          <w:rFonts w:asciiTheme="minorHAnsi" w:hAnsiTheme="minorHAnsi" w:cstheme="minorHAnsi"/>
          <w:b/>
          <w:bCs/>
          <w:sz w:val="28"/>
          <w:szCs w:val="28"/>
        </w:rPr>
        <w:t xml:space="preserve">MONITORY </w:t>
      </w:r>
      <w:r w:rsidR="00A53014" w:rsidRPr="008C15D4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Pr="008C15D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A4D7C" w:rsidRPr="008C15D4">
        <w:rPr>
          <w:rFonts w:asciiTheme="minorHAnsi" w:hAnsiTheme="minorHAnsi" w:cstheme="minorHAnsi"/>
          <w:b/>
          <w:bCs/>
          <w:sz w:val="28"/>
          <w:szCs w:val="28"/>
        </w:rPr>
        <w:t>940</w:t>
      </w:r>
      <w:r w:rsidR="00A53014" w:rsidRPr="008C15D4">
        <w:rPr>
          <w:rFonts w:asciiTheme="minorHAnsi" w:hAnsiTheme="minorHAnsi" w:cstheme="minorHAnsi"/>
          <w:b/>
          <w:bCs/>
          <w:sz w:val="28"/>
          <w:szCs w:val="28"/>
        </w:rPr>
        <w:t xml:space="preserve"> ks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2976"/>
        <w:gridCol w:w="3026"/>
      </w:tblGrid>
      <w:tr w:rsidR="00931727" w:rsidRPr="00223EEA" w14:paraId="7C922D1B" w14:textId="77777777" w:rsidTr="004E1B0A">
        <w:trPr>
          <w:trHeight w:val="425"/>
          <w:jc w:val="center"/>
        </w:trPr>
        <w:tc>
          <w:tcPr>
            <w:tcW w:w="7792" w:type="dxa"/>
            <w:shd w:val="clear" w:color="auto" w:fill="B6DDE8" w:themeFill="accent5" w:themeFillTint="66"/>
            <w:vAlign w:val="center"/>
          </w:tcPr>
          <w:p w14:paraId="7FEB8F90" w14:textId="77777777" w:rsidR="00931727" w:rsidRPr="00223EEA" w:rsidRDefault="00931727" w:rsidP="00F75F2E">
            <w:pPr>
              <w:shd w:val="clear" w:color="auto" w:fill="B6DDE8" w:themeFill="accent5" w:themeFillTint="66"/>
              <w:jc w:val="center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</w:rPr>
              <w:t>Požadované parametry a jejich hodnoty</w:t>
            </w: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14:paraId="0AEF7CA7" w14:textId="77777777" w:rsidR="00931727" w:rsidRPr="00223EEA" w:rsidRDefault="00931727" w:rsidP="00F75F2E">
            <w:pPr>
              <w:shd w:val="clear" w:color="auto" w:fill="B6DDE8" w:themeFill="accent5" w:themeFillTint="66"/>
              <w:jc w:val="center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</w:rPr>
              <w:t>Dodavatelem nabízené řešení požadavek splňuje</w:t>
            </w:r>
          </w:p>
        </w:tc>
        <w:tc>
          <w:tcPr>
            <w:tcW w:w="3026" w:type="dxa"/>
            <w:shd w:val="clear" w:color="auto" w:fill="B6DDE8" w:themeFill="accent5" w:themeFillTint="66"/>
            <w:vAlign w:val="center"/>
          </w:tcPr>
          <w:p w14:paraId="208DD788" w14:textId="77777777" w:rsidR="00931727" w:rsidRPr="00223EEA" w:rsidRDefault="00931727" w:rsidP="00F75F2E">
            <w:pPr>
              <w:shd w:val="clear" w:color="auto" w:fill="B6DDE8" w:themeFill="accent5" w:themeFillTint="66"/>
              <w:jc w:val="center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</w:rPr>
              <w:t>Konkrétní hodnota parametru nabízeného zboží vč. obchodního názvu</w:t>
            </w:r>
          </w:p>
        </w:tc>
      </w:tr>
      <w:tr w:rsidR="006F4200" w:rsidRPr="00223EEA" w14:paraId="05FCE5E6" w14:textId="77777777" w:rsidTr="004E1B0A">
        <w:trPr>
          <w:trHeight w:val="425"/>
          <w:jc w:val="center"/>
        </w:trPr>
        <w:tc>
          <w:tcPr>
            <w:tcW w:w="13794" w:type="dxa"/>
            <w:gridSpan w:val="3"/>
            <w:shd w:val="clear" w:color="auto" w:fill="B6DDE8" w:themeFill="accent5" w:themeFillTint="66"/>
            <w:vAlign w:val="center"/>
          </w:tcPr>
          <w:p w14:paraId="3B389D72" w14:textId="707AADB2" w:rsidR="006F4200" w:rsidRPr="00223EEA" w:rsidRDefault="006F4200" w:rsidP="00F75F2E">
            <w:pPr>
              <w:shd w:val="clear" w:color="auto" w:fill="B6DDE8" w:themeFill="accent5" w:themeFillTint="66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</w:rPr>
              <w:t>úhlopříčka</w:t>
            </w:r>
            <w:r w:rsidR="008E15E8">
              <w:rPr>
                <w:rFonts w:asciiTheme="minorHAnsi" w:hAnsiTheme="minorHAnsi" w:cstheme="minorHAnsi"/>
                <w:b/>
                <w:bCs/>
                <w:sz w:val="22"/>
              </w:rPr>
              <w:t xml:space="preserve"> panelu</w:t>
            </w:r>
            <w:r w:rsidR="0022399C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23EEA">
              <w:rPr>
                <w:rFonts w:asciiTheme="minorHAnsi" w:hAnsiTheme="minorHAnsi" w:cstheme="minorHAnsi"/>
                <w:b/>
                <w:bCs/>
                <w:sz w:val="22"/>
              </w:rPr>
              <w:t>2</w:t>
            </w:r>
            <w:r w:rsidR="00565762">
              <w:rPr>
                <w:rFonts w:asciiTheme="minorHAnsi" w:hAnsiTheme="minorHAnsi" w:cstheme="minorHAnsi"/>
                <w:b/>
                <w:bCs/>
                <w:sz w:val="22"/>
              </w:rPr>
              <w:t>6,9</w:t>
            </w:r>
            <w:r w:rsidRPr="00223EEA">
              <w:rPr>
                <w:rFonts w:asciiTheme="minorHAnsi" w:hAnsiTheme="minorHAnsi" w:cstheme="minorHAnsi"/>
                <w:b/>
                <w:bCs/>
                <w:sz w:val="22"/>
              </w:rPr>
              <w:t xml:space="preserve">” </w:t>
            </w:r>
            <w:r w:rsidR="00565762">
              <w:rPr>
                <w:rFonts w:asciiTheme="minorHAnsi" w:hAnsiTheme="minorHAnsi" w:cstheme="minorHAnsi"/>
                <w:b/>
                <w:bCs/>
                <w:sz w:val="22"/>
              </w:rPr>
              <w:t>až 27,1</w:t>
            </w:r>
            <w:proofErr w:type="gramStart"/>
            <w:r w:rsidR="00565762">
              <w:rPr>
                <w:rFonts w:asciiTheme="minorHAnsi" w:hAnsiTheme="minorHAnsi" w:cstheme="minorHAnsi"/>
                <w:b/>
                <w:bCs/>
                <w:sz w:val="22"/>
              </w:rPr>
              <w:t>“</w:t>
            </w:r>
            <w:r w:rsidRPr="00223EEA">
              <w:rPr>
                <w:rFonts w:asciiTheme="minorHAnsi" w:hAnsiTheme="minorHAnsi" w:cstheme="minorHAnsi"/>
                <w:b/>
                <w:bCs/>
                <w:sz w:val="22"/>
              </w:rPr>
              <w:t xml:space="preserve">  </w:t>
            </w: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</w:t>
            </w:r>
            <w:proofErr w:type="gramEnd"/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 xml:space="preserve"> doplní obchodní název</w:t>
            </w:r>
            <w:r w:rsidR="007A6C7A" w:rsidRPr="00223EEA">
              <w:rPr>
                <w:rFonts w:asciiTheme="minorHAnsi" w:hAnsiTheme="minorHAnsi" w:cstheme="minorHAnsi"/>
                <w:sz w:val="22"/>
                <w:highlight w:val="yellow"/>
              </w:rPr>
              <w:t>/označení</w:t>
            </w: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 xml:space="preserve"> nabízeného zboží</w:t>
            </w:r>
          </w:p>
        </w:tc>
      </w:tr>
      <w:tr w:rsidR="0081312B" w:rsidRPr="00223EEA" w14:paraId="072A4CB2" w14:textId="77777777" w:rsidTr="004E1B0A">
        <w:trPr>
          <w:trHeight w:val="425"/>
          <w:jc w:val="center"/>
        </w:trPr>
        <w:tc>
          <w:tcPr>
            <w:tcW w:w="7792" w:type="dxa"/>
            <w:vAlign w:val="center"/>
          </w:tcPr>
          <w:p w14:paraId="7FD4952C" w14:textId="25C7DB33" w:rsidR="0081312B" w:rsidRPr="00223EEA" w:rsidRDefault="0081312B" w:rsidP="0081312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Rozlišení minimálně QHD tj. 2560*1440</w:t>
            </w:r>
          </w:p>
        </w:tc>
        <w:tc>
          <w:tcPr>
            <w:tcW w:w="2976" w:type="dxa"/>
            <w:vAlign w:val="center"/>
          </w:tcPr>
          <w:p w14:paraId="0727667E" w14:textId="77777777" w:rsidR="0081312B" w:rsidRPr="00223EEA" w:rsidRDefault="0081312B" w:rsidP="008131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ANO/NE</w:t>
            </w:r>
          </w:p>
          <w:p w14:paraId="196BC8C6" w14:textId="0D93940B" w:rsidR="0081312B" w:rsidRPr="00223EEA" w:rsidRDefault="0081312B" w:rsidP="008131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uvede</w:t>
            </w:r>
          </w:p>
        </w:tc>
        <w:tc>
          <w:tcPr>
            <w:tcW w:w="3026" w:type="dxa"/>
            <w:vAlign w:val="center"/>
          </w:tcPr>
          <w:p w14:paraId="57021D49" w14:textId="71A31A2C" w:rsidR="0081312B" w:rsidRPr="00223EEA" w:rsidRDefault="0081312B" w:rsidP="0081312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  <w:t>dodavatel doplní</w:t>
            </w:r>
          </w:p>
        </w:tc>
      </w:tr>
      <w:tr w:rsidR="0081312B" w:rsidRPr="00223EEA" w14:paraId="615E405B" w14:textId="77777777" w:rsidTr="004E1B0A">
        <w:trPr>
          <w:trHeight w:val="425"/>
          <w:jc w:val="center"/>
        </w:trPr>
        <w:tc>
          <w:tcPr>
            <w:tcW w:w="7792" w:type="dxa"/>
            <w:vAlign w:val="center"/>
          </w:tcPr>
          <w:p w14:paraId="169EA4C8" w14:textId="4ECE59E8" w:rsidR="0081312B" w:rsidRPr="00223EEA" w:rsidRDefault="0081312B" w:rsidP="0081312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Konstrukce panelu – rovná</w:t>
            </w:r>
          </w:p>
        </w:tc>
        <w:tc>
          <w:tcPr>
            <w:tcW w:w="2976" w:type="dxa"/>
            <w:vAlign w:val="center"/>
          </w:tcPr>
          <w:p w14:paraId="6E40E100" w14:textId="77777777" w:rsidR="0081312B" w:rsidRPr="00223EEA" w:rsidRDefault="0081312B" w:rsidP="008131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ANO/NE</w:t>
            </w:r>
          </w:p>
          <w:p w14:paraId="5F244EAB" w14:textId="4A04BC87" w:rsidR="0081312B" w:rsidRPr="00223EEA" w:rsidRDefault="0081312B" w:rsidP="008131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uvede</w:t>
            </w:r>
          </w:p>
        </w:tc>
        <w:tc>
          <w:tcPr>
            <w:tcW w:w="3026" w:type="dxa"/>
            <w:vAlign w:val="center"/>
          </w:tcPr>
          <w:p w14:paraId="0EEAD0F0" w14:textId="32C166E1" w:rsidR="0081312B" w:rsidRPr="00223EEA" w:rsidRDefault="0081312B" w:rsidP="0081312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  <w:t>dodavatel doplní</w:t>
            </w:r>
          </w:p>
        </w:tc>
      </w:tr>
      <w:tr w:rsidR="00BC3DC9" w:rsidRPr="00223EEA" w14:paraId="1FE4D17A" w14:textId="77777777" w:rsidTr="004E1B0A">
        <w:trPr>
          <w:trHeight w:val="425"/>
          <w:jc w:val="center"/>
        </w:trPr>
        <w:tc>
          <w:tcPr>
            <w:tcW w:w="7792" w:type="dxa"/>
            <w:vAlign w:val="center"/>
          </w:tcPr>
          <w:p w14:paraId="5134CC11" w14:textId="7ADFDF28" w:rsidR="00BC3DC9" w:rsidRDefault="00D2595E" w:rsidP="00BC3DC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</w:t>
            </w:r>
            <w:r w:rsidR="00BC3DC9">
              <w:rPr>
                <w:rFonts w:asciiTheme="minorHAnsi" w:hAnsiTheme="minorHAnsi" w:cstheme="minorHAnsi"/>
                <w:sz w:val="22"/>
              </w:rPr>
              <w:t>ezrámečkové</w:t>
            </w:r>
            <w:r>
              <w:rPr>
                <w:rFonts w:asciiTheme="minorHAnsi" w:hAnsiTheme="minorHAnsi" w:cstheme="minorHAnsi"/>
                <w:sz w:val="22"/>
              </w:rPr>
              <w:t xml:space="preserve"> provedení</w:t>
            </w:r>
            <w:r w:rsidR="00BC3DC9">
              <w:rPr>
                <w:rFonts w:asciiTheme="minorHAnsi" w:hAnsiTheme="minorHAnsi" w:cstheme="minorHAnsi"/>
                <w:sz w:val="22"/>
              </w:rPr>
              <w:t xml:space="preserve"> (rámeček pouze na jedné straně panelu)</w:t>
            </w:r>
          </w:p>
        </w:tc>
        <w:tc>
          <w:tcPr>
            <w:tcW w:w="2976" w:type="dxa"/>
            <w:vAlign w:val="center"/>
          </w:tcPr>
          <w:p w14:paraId="78BC6719" w14:textId="77777777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ANO/NE</w:t>
            </w:r>
          </w:p>
          <w:p w14:paraId="71857619" w14:textId="6ECC269C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uvede</w:t>
            </w:r>
          </w:p>
        </w:tc>
        <w:tc>
          <w:tcPr>
            <w:tcW w:w="3026" w:type="dxa"/>
            <w:vAlign w:val="center"/>
          </w:tcPr>
          <w:p w14:paraId="281099B1" w14:textId="28F22AAE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  <w:t>dodavatel doplní</w:t>
            </w:r>
          </w:p>
        </w:tc>
      </w:tr>
      <w:tr w:rsidR="00BC3DC9" w:rsidRPr="00223EEA" w14:paraId="60988D57" w14:textId="77777777" w:rsidTr="004E1B0A">
        <w:trPr>
          <w:trHeight w:val="425"/>
          <w:jc w:val="center"/>
        </w:trPr>
        <w:tc>
          <w:tcPr>
            <w:tcW w:w="7792" w:type="dxa"/>
            <w:vAlign w:val="center"/>
          </w:tcPr>
          <w:p w14:paraId="53C7BCEC" w14:textId="1BD100AF" w:rsidR="00BC3DC9" w:rsidRDefault="00BC3DC9" w:rsidP="00BC3DC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Ovládání </w:t>
            </w:r>
            <w:r w:rsidR="001B3E19">
              <w:rPr>
                <w:rFonts w:asciiTheme="minorHAnsi" w:hAnsiTheme="minorHAnsi" w:cstheme="minorHAnsi"/>
                <w:sz w:val="22"/>
              </w:rPr>
              <w:t xml:space="preserve">monitoru </w:t>
            </w:r>
            <w:r>
              <w:rPr>
                <w:rFonts w:asciiTheme="minorHAnsi" w:hAnsiTheme="minorHAnsi" w:cstheme="minorHAnsi"/>
                <w:sz w:val="22"/>
              </w:rPr>
              <w:t>dostupné zepředu (ne na zadní straně)</w:t>
            </w:r>
          </w:p>
        </w:tc>
        <w:tc>
          <w:tcPr>
            <w:tcW w:w="2976" w:type="dxa"/>
            <w:vAlign w:val="center"/>
          </w:tcPr>
          <w:p w14:paraId="31D6EF15" w14:textId="77777777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ANO/NE</w:t>
            </w:r>
          </w:p>
          <w:p w14:paraId="30A78599" w14:textId="1D9EBD6A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uvede</w:t>
            </w:r>
          </w:p>
        </w:tc>
        <w:tc>
          <w:tcPr>
            <w:tcW w:w="3026" w:type="dxa"/>
            <w:vAlign w:val="center"/>
          </w:tcPr>
          <w:p w14:paraId="25BD0C96" w14:textId="6DD55B9B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  <w:t>dodavatel doplní</w:t>
            </w:r>
          </w:p>
        </w:tc>
      </w:tr>
      <w:tr w:rsidR="00BC3DC9" w:rsidRPr="00223EEA" w14:paraId="222D7D1B" w14:textId="77777777" w:rsidTr="004E1B0A">
        <w:trPr>
          <w:trHeight w:val="425"/>
          <w:jc w:val="center"/>
        </w:trPr>
        <w:tc>
          <w:tcPr>
            <w:tcW w:w="7792" w:type="dxa"/>
            <w:vAlign w:val="center"/>
          </w:tcPr>
          <w:p w14:paraId="520C66F8" w14:textId="14AD8735" w:rsidR="00BC3DC9" w:rsidRPr="00223EEA" w:rsidRDefault="00BC3DC9" w:rsidP="00BC3DC9">
            <w:pPr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</w:rPr>
              <w:t>Matný (antireflexní) displej</w:t>
            </w:r>
          </w:p>
        </w:tc>
        <w:tc>
          <w:tcPr>
            <w:tcW w:w="2976" w:type="dxa"/>
            <w:vAlign w:val="center"/>
          </w:tcPr>
          <w:p w14:paraId="40D71DB2" w14:textId="77777777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ANO/NE</w:t>
            </w:r>
          </w:p>
          <w:p w14:paraId="179B1B32" w14:textId="77777777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uvede</w:t>
            </w:r>
          </w:p>
        </w:tc>
        <w:tc>
          <w:tcPr>
            <w:tcW w:w="3026" w:type="dxa"/>
            <w:vAlign w:val="center"/>
          </w:tcPr>
          <w:p w14:paraId="346F055C" w14:textId="77777777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  <w:t>dodavatel doplní</w:t>
            </w:r>
          </w:p>
        </w:tc>
      </w:tr>
      <w:tr w:rsidR="00BC3DC9" w:rsidRPr="00223EEA" w14:paraId="4A7EA1FE" w14:textId="77777777" w:rsidTr="004E1B0A">
        <w:trPr>
          <w:trHeight w:val="425"/>
          <w:jc w:val="center"/>
        </w:trPr>
        <w:tc>
          <w:tcPr>
            <w:tcW w:w="7792" w:type="dxa"/>
            <w:vAlign w:val="center"/>
          </w:tcPr>
          <w:p w14:paraId="462530C0" w14:textId="50E32B9E" w:rsidR="00BC3DC9" w:rsidRPr="00223EEA" w:rsidRDefault="00BC3DC9" w:rsidP="00BC3DC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Typ panelu </w:t>
            </w:r>
            <w:r w:rsidRPr="00223EEA">
              <w:rPr>
                <w:rFonts w:asciiTheme="minorHAnsi" w:hAnsiTheme="minorHAnsi" w:cstheme="minorHAnsi"/>
                <w:sz w:val="22"/>
              </w:rPr>
              <w:t>IPS</w:t>
            </w:r>
          </w:p>
        </w:tc>
        <w:tc>
          <w:tcPr>
            <w:tcW w:w="2976" w:type="dxa"/>
            <w:vAlign w:val="center"/>
          </w:tcPr>
          <w:p w14:paraId="1BCC1B95" w14:textId="77777777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ANO/NE</w:t>
            </w:r>
          </w:p>
          <w:p w14:paraId="004AD0D7" w14:textId="77777777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uvede</w:t>
            </w:r>
          </w:p>
        </w:tc>
        <w:tc>
          <w:tcPr>
            <w:tcW w:w="3026" w:type="dxa"/>
            <w:vAlign w:val="center"/>
          </w:tcPr>
          <w:p w14:paraId="513A73F0" w14:textId="77777777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  <w:t>dodavatel doplní</w:t>
            </w:r>
          </w:p>
        </w:tc>
      </w:tr>
      <w:tr w:rsidR="00BC3DC9" w:rsidRPr="00223EEA" w14:paraId="5A44F4AB" w14:textId="77777777" w:rsidTr="004E1B0A">
        <w:trPr>
          <w:trHeight w:val="425"/>
          <w:jc w:val="center"/>
        </w:trPr>
        <w:tc>
          <w:tcPr>
            <w:tcW w:w="7792" w:type="dxa"/>
            <w:vAlign w:val="center"/>
          </w:tcPr>
          <w:p w14:paraId="77197366" w14:textId="0C55D92D" w:rsidR="00BC3DC9" w:rsidRPr="00223EEA" w:rsidRDefault="00BC3DC9" w:rsidP="00BC3DC9">
            <w:pPr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</w:rPr>
              <w:t>Jas min. 250 cd/m²</w:t>
            </w:r>
          </w:p>
        </w:tc>
        <w:tc>
          <w:tcPr>
            <w:tcW w:w="2976" w:type="dxa"/>
            <w:vAlign w:val="center"/>
          </w:tcPr>
          <w:p w14:paraId="49FB3135" w14:textId="77777777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ANO/NE</w:t>
            </w:r>
          </w:p>
          <w:p w14:paraId="3EA5C1DD" w14:textId="449B8B81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uvede</w:t>
            </w:r>
          </w:p>
        </w:tc>
        <w:tc>
          <w:tcPr>
            <w:tcW w:w="3026" w:type="dxa"/>
            <w:vAlign w:val="center"/>
          </w:tcPr>
          <w:p w14:paraId="780B0829" w14:textId="26FB3217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  <w:t>dodavatel doplní</w:t>
            </w:r>
          </w:p>
        </w:tc>
      </w:tr>
      <w:tr w:rsidR="00BC3DC9" w:rsidRPr="00223EEA" w14:paraId="394D1505" w14:textId="77777777" w:rsidTr="004E1B0A">
        <w:trPr>
          <w:trHeight w:val="425"/>
          <w:jc w:val="center"/>
        </w:trPr>
        <w:tc>
          <w:tcPr>
            <w:tcW w:w="7792" w:type="dxa"/>
            <w:vAlign w:val="center"/>
          </w:tcPr>
          <w:p w14:paraId="226B33FE" w14:textId="32FFCC4D" w:rsidR="00BC3DC9" w:rsidRPr="00223EEA" w:rsidRDefault="00BC3DC9" w:rsidP="00BC3DC9">
            <w:pPr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</w:rPr>
              <w:t>Kontrast min. 1000:1</w:t>
            </w:r>
          </w:p>
        </w:tc>
        <w:tc>
          <w:tcPr>
            <w:tcW w:w="2976" w:type="dxa"/>
            <w:vAlign w:val="center"/>
          </w:tcPr>
          <w:p w14:paraId="297248A4" w14:textId="77777777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ANO/NE</w:t>
            </w:r>
          </w:p>
          <w:p w14:paraId="3E754CE1" w14:textId="2059944C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uvede</w:t>
            </w:r>
          </w:p>
        </w:tc>
        <w:tc>
          <w:tcPr>
            <w:tcW w:w="3026" w:type="dxa"/>
            <w:vAlign w:val="center"/>
          </w:tcPr>
          <w:p w14:paraId="35131D05" w14:textId="7B2FA886" w:rsidR="00BC3DC9" w:rsidRPr="00223EEA" w:rsidRDefault="00BC3DC9" w:rsidP="00BC3DC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  <w:t>dodavatel doplní</w:t>
            </w:r>
          </w:p>
        </w:tc>
      </w:tr>
      <w:tr w:rsidR="0001419C" w:rsidRPr="00223EEA" w14:paraId="437A5567" w14:textId="77777777" w:rsidTr="004E1B0A">
        <w:trPr>
          <w:trHeight w:val="425"/>
          <w:jc w:val="center"/>
        </w:trPr>
        <w:tc>
          <w:tcPr>
            <w:tcW w:w="7792" w:type="dxa"/>
            <w:vAlign w:val="center"/>
          </w:tcPr>
          <w:p w14:paraId="6B609D97" w14:textId="3575A659" w:rsidR="0001419C" w:rsidRPr="00223EEA" w:rsidRDefault="0001419C" w:rsidP="0001419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Snímková frekvence min. 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75Hz</w:t>
            </w:r>
            <w:proofErr w:type="gramEnd"/>
          </w:p>
        </w:tc>
        <w:tc>
          <w:tcPr>
            <w:tcW w:w="2976" w:type="dxa"/>
            <w:vAlign w:val="center"/>
          </w:tcPr>
          <w:p w14:paraId="38D34C27" w14:textId="77777777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ANO/NE</w:t>
            </w:r>
          </w:p>
          <w:p w14:paraId="748A8AD0" w14:textId="1D1D55F4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uvede</w:t>
            </w:r>
          </w:p>
        </w:tc>
        <w:tc>
          <w:tcPr>
            <w:tcW w:w="3026" w:type="dxa"/>
            <w:vAlign w:val="center"/>
          </w:tcPr>
          <w:p w14:paraId="01FC3498" w14:textId="097726B2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  <w:t>dodavatel doplní</w:t>
            </w:r>
          </w:p>
        </w:tc>
      </w:tr>
      <w:tr w:rsidR="0001419C" w:rsidRPr="00223EEA" w14:paraId="4CB4F091" w14:textId="77777777" w:rsidTr="004E1B0A">
        <w:trPr>
          <w:trHeight w:val="425"/>
          <w:jc w:val="center"/>
        </w:trPr>
        <w:tc>
          <w:tcPr>
            <w:tcW w:w="7792" w:type="dxa"/>
            <w:vAlign w:val="center"/>
          </w:tcPr>
          <w:p w14:paraId="5D2C303D" w14:textId="331EF282" w:rsidR="0001419C" w:rsidRPr="00223EEA" w:rsidRDefault="0001419C" w:rsidP="0001419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Barevné provedení – černá nebo tmavě šedá</w:t>
            </w:r>
          </w:p>
        </w:tc>
        <w:tc>
          <w:tcPr>
            <w:tcW w:w="2976" w:type="dxa"/>
            <w:vAlign w:val="center"/>
          </w:tcPr>
          <w:p w14:paraId="3AA29724" w14:textId="77777777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ANO/NE</w:t>
            </w:r>
          </w:p>
          <w:p w14:paraId="4FF923FA" w14:textId="0A8D0C6F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uvede</w:t>
            </w:r>
          </w:p>
        </w:tc>
        <w:tc>
          <w:tcPr>
            <w:tcW w:w="3026" w:type="dxa"/>
            <w:vAlign w:val="center"/>
          </w:tcPr>
          <w:p w14:paraId="23E614B4" w14:textId="2E92F111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  <w:t>dodavatel doplní</w:t>
            </w:r>
          </w:p>
        </w:tc>
      </w:tr>
      <w:tr w:rsidR="0001419C" w:rsidRPr="00223EEA" w14:paraId="63A92006" w14:textId="77777777" w:rsidTr="004E1B0A">
        <w:trPr>
          <w:trHeight w:val="425"/>
          <w:jc w:val="center"/>
        </w:trPr>
        <w:tc>
          <w:tcPr>
            <w:tcW w:w="7792" w:type="dxa"/>
            <w:vAlign w:val="center"/>
          </w:tcPr>
          <w:p w14:paraId="5EC3E8B4" w14:textId="14BC9623" w:rsidR="0001419C" w:rsidRPr="00223EEA" w:rsidRDefault="0001419C" w:rsidP="0001419C">
            <w:pPr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</w:rPr>
              <w:lastRenderedPageBreak/>
              <w:t>Nastavitelná výška</w:t>
            </w:r>
          </w:p>
        </w:tc>
        <w:tc>
          <w:tcPr>
            <w:tcW w:w="2976" w:type="dxa"/>
            <w:vAlign w:val="center"/>
          </w:tcPr>
          <w:p w14:paraId="09296465" w14:textId="77777777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ANO/NE</w:t>
            </w:r>
          </w:p>
          <w:p w14:paraId="1CC334B5" w14:textId="13FD3C87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uvede</w:t>
            </w:r>
          </w:p>
        </w:tc>
        <w:tc>
          <w:tcPr>
            <w:tcW w:w="3026" w:type="dxa"/>
            <w:vAlign w:val="center"/>
          </w:tcPr>
          <w:p w14:paraId="07C9CC23" w14:textId="4634BED9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  <w:t>dodavatel doplní</w:t>
            </w:r>
          </w:p>
        </w:tc>
      </w:tr>
      <w:tr w:rsidR="0001419C" w:rsidRPr="00223EEA" w14:paraId="350CEEE7" w14:textId="77777777" w:rsidTr="004E1B0A">
        <w:trPr>
          <w:trHeight w:val="425"/>
          <w:jc w:val="center"/>
        </w:trPr>
        <w:tc>
          <w:tcPr>
            <w:tcW w:w="7792" w:type="dxa"/>
            <w:vAlign w:val="center"/>
          </w:tcPr>
          <w:p w14:paraId="547DC6D6" w14:textId="08CEE5F4" w:rsidR="0001419C" w:rsidRPr="00223EEA" w:rsidRDefault="0001419C" w:rsidP="0001419C">
            <w:pPr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</w:rPr>
              <w:t>Pivot</w:t>
            </w:r>
          </w:p>
        </w:tc>
        <w:tc>
          <w:tcPr>
            <w:tcW w:w="2976" w:type="dxa"/>
            <w:vAlign w:val="center"/>
          </w:tcPr>
          <w:p w14:paraId="4FA05C6F" w14:textId="77777777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ANO/NE</w:t>
            </w:r>
          </w:p>
          <w:p w14:paraId="13AC1F21" w14:textId="5606E89D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uvede</w:t>
            </w:r>
          </w:p>
        </w:tc>
        <w:tc>
          <w:tcPr>
            <w:tcW w:w="3026" w:type="dxa"/>
            <w:vAlign w:val="center"/>
          </w:tcPr>
          <w:p w14:paraId="4D32E877" w14:textId="19A45332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  <w:t>dodavatel doplní</w:t>
            </w:r>
          </w:p>
        </w:tc>
      </w:tr>
      <w:tr w:rsidR="0001419C" w:rsidRPr="00223EEA" w14:paraId="2C7F6BDE" w14:textId="77777777" w:rsidTr="004E1B0A">
        <w:trPr>
          <w:trHeight w:val="425"/>
          <w:jc w:val="center"/>
        </w:trPr>
        <w:tc>
          <w:tcPr>
            <w:tcW w:w="7792" w:type="dxa"/>
            <w:vAlign w:val="center"/>
          </w:tcPr>
          <w:p w14:paraId="4C35ED4F" w14:textId="5565CB33" w:rsidR="0001419C" w:rsidRPr="00223EEA" w:rsidRDefault="0001419C" w:rsidP="0001419C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23EEA">
              <w:rPr>
                <w:rFonts w:asciiTheme="minorHAnsi" w:hAnsiTheme="minorHAnsi" w:cstheme="minorHAnsi"/>
                <w:sz w:val="22"/>
              </w:rPr>
              <w:t>Flicker</w:t>
            </w:r>
            <w:proofErr w:type="spellEnd"/>
            <w:r w:rsidRPr="00223EEA">
              <w:rPr>
                <w:rFonts w:asciiTheme="minorHAnsi" w:hAnsiTheme="minorHAnsi" w:cstheme="minorHAnsi"/>
                <w:sz w:val="22"/>
              </w:rPr>
              <w:t xml:space="preserve"> free</w:t>
            </w:r>
          </w:p>
        </w:tc>
        <w:tc>
          <w:tcPr>
            <w:tcW w:w="2976" w:type="dxa"/>
            <w:vAlign w:val="center"/>
          </w:tcPr>
          <w:p w14:paraId="27705547" w14:textId="77777777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ANO/NE</w:t>
            </w:r>
          </w:p>
          <w:p w14:paraId="14CBF8DA" w14:textId="1B843C64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uvede</w:t>
            </w:r>
          </w:p>
        </w:tc>
        <w:tc>
          <w:tcPr>
            <w:tcW w:w="3026" w:type="dxa"/>
            <w:vAlign w:val="center"/>
          </w:tcPr>
          <w:p w14:paraId="70168F2C" w14:textId="13CB6C0A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  <w:t>dodavatel doplní</w:t>
            </w:r>
          </w:p>
        </w:tc>
      </w:tr>
      <w:tr w:rsidR="0001419C" w:rsidRPr="00223EEA" w14:paraId="05D3225B" w14:textId="77777777" w:rsidTr="004E1B0A">
        <w:trPr>
          <w:trHeight w:val="425"/>
          <w:jc w:val="center"/>
        </w:trPr>
        <w:tc>
          <w:tcPr>
            <w:tcW w:w="7792" w:type="dxa"/>
            <w:vAlign w:val="center"/>
          </w:tcPr>
          <w:p w14:paraId="29953F23" w14:textId="59984753" w:rsidR="0001419C" w:rsidRPr="00223EEA" w:rsidRDefault="0001419C" w:rsidP="0001419C">
            <w:pPr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</w:rPr>
              <w:t>Redukce modrého světla</w:t>
            </w:r>
          </w:p>
        </w:tc>
        <w:tc>
          <w:tcPr>
            <w:tcW w:w="2976" w:type="dxa"/>
            <w:vAlign w:val="center"/>
          </w:tcPr>
          <w:p w14:paraId="72C89F38" w14:textId="77777777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ANO/NE</w:t>
            </w:r>
          </w:p>
          <w:p w14:paraId="7421E8D8" w14:textId="1591109F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uvede</w:t>
            </w:r>
          </w:p>
        </w:tc>
        <w:tc>
          <w:tcPr>
            <w:tcW w:w="3026" w:type="dxa"/>
            <w:vAlign w:val="center"/>
          </w:tcPr>
          <w:p w14:paraId="53EEA8EB" w14:textId="5C4B431F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  <w:t>dodavatel doplní</w:t>
            </w:r>
          </w:p>
        </w:tc>
      </w:tr>
      <w:tr w:rsidR="0001419C" w:rsidRPr="00223EEA" w14:paraId="7F815173" w14:textId="77777777" w:rsidTr="004E1B0A">
        <w:trPr>
          <w:trHeight w:val="425"/>
          <w:jc w:val="center"/>
        </w:trPr>
        <w:tc>
          <w:tcPr>
            <w:tcW w:w="7792" w:type="dxa"/>
            <w:vAlign w:val="center"/>
          </w:tcPr>
          <w:p w14:paraId="40DF2265" w14:textId="4858871A" w:rsidR="0001419C" w:rsidRPr="00223EEA" w:rsidRDefault="0001419C" w:rsidP="0001419C">
            <w:pPr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</w:rPr>
              <w:t xml:space="preserve">Rozhraní HDMI </w:t>
            </w:r>
            <w:r w:rsidR="008D512A">
              <w:rPr>
                <w:rFonts w:asciiTheme="minorHAnsi" w:hAnsiTheme="minorHAnsi" w:cstheme="minorHAnsi"/>
                <w:sz w:val="22"/>
              </w:rPr>
              <w:t>i</w:t>
            </w:r>
            <w:r w:rsidRPr="00223EEA">
              <w:rPr>
                <w:rFonts w:asciiTheme="minorHAnsi" w:hAnsiTheme="minorHAnsi" w:cstheme="minorHAnsi"/>
                <w:sz w:val="22"/>
              </w:rPr>
              <w:t xml:space="preserve"> DP v nezmenšené verzi</w:t>
            </w:r>
          </w:p>
        </w:tc>
        <w:tc>
          <w:tcPr>
            <w:tcW w:w="2976" w:type="dxa"/>
            <w:vAlign w:val="center"/>
          </w:tcPr>
          <w:p w14:paraId="7C76388F" w14:textId="77777777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ANO/NE</w:t>
            </w:r>
          </w:p>
          <w:p w14:paraId="21BDD696" w14:textId="5E64AD93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uvede</w:t>
            </w:r>
          </w:p>
        </w:tc>
        <w:tc>
          <w:tcPr>
            <w:tcW w:w="3026" w:type="dxa"/>
            <w:vAlign w:val="center"/>
          </w:tcPr>
          <w:p w14:paraId="0ADDF15E" w14:textId="2923203B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  <w:t>dodavatel doplní</w:t>
            </w:r>
          </w:p>
        </w:tc>
      </w:tr>
      <w:tr w:rsidR="0001419C" w:rsidRPr="00223EEA" w14:paraId="36744FBE" w14:textId="77777777" w:rsidTr="004E1B0A">
        <w:trPr>
          <w:trHeight w:val="425"/>
          <w:jc w:val="center"/>
        </w:trPr>
        <w:tc>
          <w:tcPr>
            <w:tcW w:w="7792" w:type="dxa"/>
            <w:vAlign w:val="center"/>
          </w:tcPr>
          <w:p w14:paraId="61B22E9A" w14:textId="41EC24B6" w:rsidR="0001419C" w:rsidRPr="00223EEA" w:rsidRDefault="0001419C" w:rsidP="0001419C">
            <w:pPr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</w:rPr>
              <w:t>Externí zdroj není povolen</w:t>
            </w:r>
          </w:p>
        </w:tc>
        <w:tc>
          <w:tcPr>
            <w:tcW w:w="2976" w:type="dxa"/>
            <w:vAlign w:val="center"/>
          </w:tcPr>
          <w:p w14:paraId="60BD224C" w14:textId="77777777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ANO/NE</w:t>
            </w:r>
          </w:p>
          <w:p w14:paraId="6432EEC9" w14:textId="52D9A8FB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uvede</w:t>
            </w:r>
          </w:p>
        </w:tc>
        <w:tc>
          <w:tcPr>
            <w:tcW w:w="3026" w:type="dxa"/>
            <w:vAlign w:val="center"/>
          </w:tcPr>
          <w:p w14:paraId="10FF8A96" w14:textId="11A62796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  <w:t>dodavatel doplní</w:t>
            </w:r>
          </w:p>
        </w:tc>
      </w:tr>
      <w:tr w:rsidR="0001419C" w:rsidRPr="00223EEA" w14:paraId="77769FEF" w14:textId="77777777" w:rsidTr="004E1B0A">
        <w:trPr>
          <w:trHeight w:val="425"/>
          <w:jc w:val="center"/>
        </w:trPr>
        <w:tc>
          <w:tcPr>
            <w:tcW w:w="7792" w:type="dxa"/>
            <w:vAlign w:val="center"/>
          </w:tcPr>
          <w:p w14:paraId="68640EAE" w14:textId="4ECD2BEF" w:rsidR="0001419C" w:rsidRPr="00223EEA" w:rsidRDefault="0001419C" w:rsidP="0001419C">
            <w:pPr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</w:rPr>
              <w:t>Příslušenství: DP a HDMI kabel (lze dodat zvlášť)</w:t>
            </w:r>
          </w:p>
        </w:tc>
        <w:tc>
          <w:tcPr>
            <w:tcW w:w="2976" w:type="dxa"/>
            <w:vAlign w:val="center"/>
          </w:tcPr>
          <w:p w14:paraId="2047E30E" w14:textId="77777777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ANO/NE</w:t>
            </w:r>
          </w:p>
          <w:p w14:paraId="61941DDF" w14:textId="00DE5519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uvede</w:t>
            </w:r>
          </w:p>
        </w:tc>
        <w:tc>
          <w:tcPr>
            <w:tcW w:w="3026" w:type="dxa"/>
            <w:vAlign w:val="center"/>
          </w:tcPr>
          <w:p w14:paraId="0A4AED19" w14:textId="2105B35B" w:rsidR="0001419C" w:rsidRPr="00223EEA" w:rsidRDefault="0001419C" w:rsidP="0001419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  <w:t>dodavatel doplní</w:t>
            </w:r>
          </w:p>
        </w:tc>
      </w:tr>
      <w:tr w:rsidR="0001419C" w:rsidRPr="00223EEA" w14:paraId="6A72F39E" w14:textId="77777777" w:rsidTr="00F75F2E">
        <w:trPr>
          <w:trHeight w:val="425"/>
          <w:jc w:val="center"/>
        </w:trPr>
        <w:tc>
          <w:tcPr>
            <w:tcW w:w="13794" w:type="dxa"/>
            <w:gridSpan w:val="3"/>
            <w:shd w:val="clear" w:color="auto" w:fill="B6DDE8" w:themeFill="accent5" w:themeFillTint="66"/>
            <w:vAlign w:val="center"/>
          </w:tcPr>
          <w:p w14:paraId="2361652B" w14:textId="32D6FC6E" w:rsidR="0001419C" w:rsidRPr="00223EEA" w:rsidRDefault="0001419C" w:rsidP="00126895">
            <w:pPr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sz w:val="22"/>
              </w:rPr>
              <w:t xml:space="preserve">Cena za 1 ks Monitor úhlopříčka </w:t>
            </w:r>
            <w:r w:rsidR="00DA5516" w:rsidRPr="00223EEA">
              <w:rPr>
                <w:rFonts w:asciiTheme="minorHAnsi" w:hAnsiTheme="minorHAnsi" w:cstheme="minorHAnsi"/>
                <w:b/>
                <w:bCs/>
                <w:sz w:val="22"/>
              </w:rPr>
              <w:t>2</w:t>
            </w:r>
            <w:r w:rsidR="00DA5516">
              <w:rPr>
                <w:rFonts w:asciiTheme="minorHAnsi" w:hAnsiTheme="minorHAnsi" w:cstheme="minorHAnsi"/>
                <w:b/>
                <w:bCs/>
                <w:sz w:val="22"/>
              </w:rPr>
              <w:t>6,9</w:t>
            </w:r>
            <w:r w:rsidR="00DA5516" w:rsidRPr="00223EEA">
              <w:rPr>
                <w:rFonts w:asciiTheme="minorHAnsi" w:hAnsiTheme="minorHAnsi" w:cstheme="minorHAnsi"/>
                <w:b/>
                <w:bCs/>
                <w:sz w:val="22"/>
              </w:rPr>
              <w:t xml:space="preserve">” </w:t>
            </w:r>
            <w:r w:rsidR="00DA5516">
              <w:rPr>
                <w:rFonts w:asciiTheme="minorHAnsi" w:hAnsiTheme="minorHAnsi" w:cstheme="minorHAnsi"/>
                <w:b/>
                <w:bCs/>
                <w:sz w:val="22"/>
              </w:rPr>
              <w:t>až 27,1“</w:t>
            </w:r>
            <w:r w:rsidRPr="00223EEA">
              <w:rPr>
                <w:rFonts w:asciiTheme="minorHAnsi" w:hAnsiTheme="minorHAnsi" w:cstheme="minorHAnsi"/>
                <w:sz w:val="22"/>
              </w:rPr>
              <w:t xml:space="preserve"> bez DPH: </w:t>
            </w: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doplní</w:t>
            </w:r>
          </w:p>
        </w:tc>
      </w:tr>
      <w:tr w:rsidR="0001419C" w:rsidRPr="00223EEA" w14:paraId="264299FA" w14:textId="77777777" w:rsidTr="00F75F2E">
        <w:trPr>
          <w:trHeight w:val="425"/>
          <w:jc w:val="center"/>
        </w:trPr>
        <w:tc>
          <w:tcPr>
            <w:tcW w:w="13794" w:type="dxa"/>
            <w:gridSpan w:val="3"/>
            <w:shd w:val="clear" w:color="auto" w:fill="B6DDE8" w:themeFill="accent5" w:themeFillTint="66"/>
            <w:vAlign w:val="center"/>
          </w:tcPr>
          <w:p w14:paraId="7B0FBFEB" w14:textId="77C22D42" w:rsidR="0001419C" w:rsidRPr="00223EEA" w:rsidRDefault="0001419C" w:rsidP="0001419C">
            <w:pPr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sz w:val="22"/>
              </w:rPr>
              <w:t xml:space="preserve">Cena za </w:t>
            </w:r>
            <w:r w:rsidR="003F3CC2">
              <w:rPr>
                <w:rFonts w:asciiTheme="minorHAnsi" w:hAnsiTheme="minorHAnsi" w:cstheme="minorHAnsi"/>
                <w:sz w:val="22"/>
              </w:rPr>
              <w:t>940</w:t>
            </w:r>
            <w:r w:rsidRPr="00223EEA">
              <w:rPr>
                <w:rFonts w:asciiTheme="minorHAnsi" w:hAnsiTheme="minorHAnsi" w:cstheme="minorHAnsi"/>
                <w:sz w:val="22"/>
              </w:rPr>
              <w:t xml:space="preserve"> ks Monitor úhlopříčka </w:t>
            </w:r>
            <w:r w:rsidR="00DA5516" w:rsidRPr="00223EEA">
              <w:rPr>
                <w:rFonts w:asciiTheme="minorHAnsi" w:hAnsiTheme="minorHAnsi" w:cstheme="minorHAnsi"/>
                <w:b/>
                <w:bCs/>
                <w:sz w:val="22"/>
              </w:rPr>
              <w:t>2</w:t>
            </w:r>
            <w:r w:rsidR="00DA5516">
              <w:rPr>
                <w:rFonts w:asciiTheme="minorHAnsi" w:hAnsiTheme="minorHAnsi" w:cstheme="minorHAnsi"/>
                <w:b/>
                <w:bCs/>
                <w:sz w:val="22"/>
              </w:rPr>
              <w:t>6,9</w:t>
            </w:r>
            <w:r w:rsidR="00DA5516" w:rsidRPr="00223EEA">
              <w:rPr>
                <w:rFonts w:asciiTheme="minorHAnsi" w:hAnsiTheme="minorHAnsi" w:cstheme="minorHAnsi"/>
                <w:b/>
                <w:bCs/>
                <w:sz w:val="22"/>
              </w:rPr>
              <w:t xml:space="preserve">” </w:t>
            </w:r>
            <w:r w:rsidR="00DA5516">
              <w:rPr>
                <w:rFonts w:asciiTheme="minorHAnsi" w:hAnsiTheme="minorHAnsi" w:cstheme="minorHAnsi"/>
                <w:b/>
                <w:bCs/>
                <w:sz w:val="22"/>
              </w:rPr>
              <w:t>až 27,1“</w:t>
            </w:r>
            <w:r w:rsidRPr="00223EEA">
              <w:rPr>
                <w:rFonts w:asciiTheme="minorHAnsi" w:hAnsiTheme="minorHAnsi" w:cstheme="minorHAnsi"/>
                <w:sz w:val="22"/>
              </w:rPr>
              <w:t xml:space="preserve"> bez DPH: </w:t>
            </w: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doplní</w:t>
            </w:r>
          </w:p>
        </w:tc>
      </w:tr>
      <w:tr w:rsidR="0001419C" w:rsidRPr="00223EEA" w14:paraId="0D599728" w14:textId="77777777" w:rsidTr="00F75F2E">
        <w:trPr>
          <w:trHeight w:val="425"/>
          <w:jc w:val="center"/>
        </w:trPr>
        <w:tc>
          <w:tcPr>
            <w:tcW w:w="13794" w:type="dxa"/>
            <w:gridSpan w:val="3"/>
            <w:shd w:val="clear" w:color="auto" w:fill="B6DDE8" w:themeFill="accent5" w:themeFillTint="66"/>
            <w:vAlign w:val="center"/>
          </w:tcPr>
          <w:p w14:paraId="78FC97D4" w14:textId="76FD5FF5" w:rsidR="0001419C" w:rsidRPr="00223EEA" w:rsidRDefault="0001419C" w:rsidP="0001419C">
            <w:pPr>
              <w:rPr>
                <w:rFonts w:asciiTheme="minorHAnsi" w:hAnsiTheme="minorHAnsi" w:cstheme="minorHAnsi"/>
                <w:i/>
                <w:iCs/>
                <w:sz w:val="22"/>
                <w:highlight w:val="yellow"/>
              </w:rPr>
            </w:pPr>
            <w:r w:rsidRPr="00223EEA">
              <w:rPr>
                <w:rFonts w:asciiTheme="minorHAnsi" w:hAnsiTheme="minorHAnsi" w:cstheme="minorHAnsi"/>
                <w:sz w:val="22"/>
              </w:rPr>
              <w:t xml:space="preserve">Cena za </w:t>
            </w:r>
            <w:r w:rsidR="003F3CC2">
              <w:rPr>
                <w:rFonts w:asciiTheme="minorHAnsi" w:hAnsiTheme="minorHAnsi" w:cstheme="minorHAnsi"/>
                <w:sz w:val="22"/>
              </w:rPr>
              <w:t>940</w:t>
            </w:r>
            <w:r w:rsidRPr="00223EEA">
              <w:rPr>
                <w:rFonts w:asciiTheme="minorHAnsi" w:hAnsiTheme="minorHAnsi" w:cstheme="minorHAnsi"/>
                <w:sz w:val="22"/>
              </w:rPr>
              <w:t xml:space="preserve"> ks Monitor úhlopříčka </w:t>
            </w:r>
            <w:r w:rsidR="00DA5516" w:rsidRPr="00223EEA">
              <w:rPr>
                <w:rFonts w:asciiTheme="minorHAnsi" w:hAnsiTheme="minorHAnsi" w:cstheme="minorHAnsi"/>
                <w:b/>
                <w:bCs/>
                <w:sz w:val="22"/>
              </w:rPr>
              <w:t>2</w:t>
            </w:r>
            <w:r w:rsidR="00DA5516">
              <w:rPr>
                <w:rFonts w:asciiTheme="minorHAnsi" w:hAnsiTheme="minorHAnsi" w:cstheme="minorHAnsi"/>
                <w:b/>
                <w:bCs/>
                <w:sz w:val="22"/>
              </w:rPr>
              <w:t>6,9</w:t>
            </w:r>
            <w:r w:rsidR="00DA5516" w:rsidRPr="00223EEA">
              <w:rPr>
                <w:rFonts w:asciiTheme="minorHAnsi" w:hAnsiTheme="minorHAnsi" w:cstheme="minorHAnsi"/>
                <w:b/>
                <w:bCs/>
                <w:sz w:val="22"/>
              </w:rPr>
              <w:t xml:space="preserve">” </w:t>
            </w:r>
            <w:r w:rsidR="00DA5516">
              <w:rPr>
                <w:rFonts w:asciiTheme="minorHAnsi" w:hAnsiTheme="minorHAnsi" w:cstheme="minorHAnsi"/>
                <w:b/>
                <w:bCs/>
                <w:sz w:val="22"/>
              </w:rPr>
              <w:t>až 27,1“</w:t>
            </w:r>
            <w:r w:rsidRPr="00223EEA">
              <w:rPr>
                <w:rFonts w:asciiTheme="minorHAnsi" w:hAnsiTheme="minorHAnsi" w:cstheme="minorHAnsi"/>
                <w:sz w:val="22"/>
              </w:rPr>
              <w:t xml:space="preserve"> včetně DPH: </w:t>
            </w: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dodavatel doplní</w:t>
            </w:r>
          </w:p>
        </w:tc>
      </w:tr>
    </w:tbl>
    <w:p w14:paraId="0877281C" w14:textId="77777777" w:rsidR="008D2921" w:rsidRPr="00223EEA" w:rsidRDefault="008D2921" w:rsidP="00D80A12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14E2A7F1" w14:textId="303828F2" w:rsidR="001745B7" w:rsidRPr="00223EEA" w:rsidRDefault="001745B7" w:rsidP="00D80A12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223EEA">
        <w:rPr>
          <w:rFonts w:asciiTheme="minorHAnsi" w:hAnsiTheme="minorHAnsi" w:cstheme="minorHAnsi"/>
          <w:b/>
          <w:bCs/>
          <w:sz w:val="22"/>
        </w:rPr>
        <w:t>Záruka, servis a ostatní</w:t>
      </w:r>
    </w:p>
    <w:p w14:paraId="38D8086C" w14:textId="2AAF75BC" w:rsidR="001745B7" w:rsidRPr="00D54E91" w:rsidRDefault="001745B7" w:rsidP="001745B7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54E91">
        <w:rPr>
          <w:rFonts w:asciiTheme="minorHAnsi" w:hAnsiTheme="minorHAnsi" w:cstheme="minorHAnsi"/>
          <w:b/>
          <w:bCs/>
          <w:sz w:val="22"/>
          <w:szCs w:val="22"/>
        </w:rPr>
        <w:t>Záruka min. 24 měsíců. Záruka v ČR garantovaná výrobcem dokončení opravy NBD on-</w:t>
      </w:r>
      <w:proofErr w:type="spellStart"/>
      <w:r w:rsidRPr="00D54E91">
        <w:rPr>
          <w:rFonts w:asciiTheme="minorHAnsi" w:hAnsiTheme="minorHAnsi" w:cstheme="minorHAnsi"/>
          <w:b/>
          <w:bCs/>
          <w:sz w:val="22"/>
          <w:szCs w:val="22"/>
        </w:rPr>
        <w:t>site</w:t>
      </w:r>
      <w:proofErr w:type="spellEnd"/>
      <w:r w:rsidRPr="00D54E91">
        <w:rPr>
          <w:rFonts w:asciiTheme="minorHAnsi" w:hAnsiTheme="minorHAnsi" w:cstheme="minorHAnsi"/>
          <w:b/>
          <w:bCs/>
          <w:sz w:val="22"/>
          <w:szCs w:val="22"/>
        </w:rPr>
        <w:t xml:space="preserve"> od nahlášení.</w:t>
      </w:r>
    </w:p>
    <w:p w14:paraId="52C7D6D9" w14:textId="77777777" w:rsidR="001745B7" w:rsidRPr="00223EEA" w:rsidRDefault="001745B7" w:rsidP="001745B7">
      <w:pPr>
        <w:pStyle w:val="Odstavecseseznamem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78A24D6" w14:textId="77777777" w:rsidR="001745B7" w:rsidRPr="00223EEA" w:rsidRDefault="001745B7" w:rsidP="001745B7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3EEA">
        <w:rPr>
          <w:rFonts w:asciiTheme="minorHAnsi" w:hAnsiTheme="minorHAnsi" w:cstheme="minorHAnsi"/>
          <w:sz w:val="22"/>
          <w:szCs w:val="22"/>
        </w:rPr>
        <w:t xml:space="preserve">Řešení </w:t>
      </w:r>
      <w:proofErr w:type="gramStart"/>
      <w:r w:rsidRPr="00223EEA">
        <w:rPr>
          <w:rFonts w:asciiTheme="minorHAnsi" w:hAnsiTheme="minorHAnsi" w:cstheme="minorHAnsi"/>
          <w:sz w:val="22"/>
          <w:szCs w:val="22"/>
        </w:rPr>
        <w:t>závad - rozsah</w:t>
      </w:r>
      <w:proofErr w:type="gramEnd"/>
      <w:r w:rsidRPr="00223EEA">
        <w:rPr>
          <w:rFonts w:asciiTheme="minorHAnsi" w:hAnsiTheme="minorHAnsi" w:cstheme="minorHAnsi"/>
          <w:sz w:val="22"/>
          <w:szCs w:val="22"/>
        </w:rPr>
        <w:t xml:space="preserve"> servisních středisek, telefonní podpora a podpora prostřednictvím </w:t>
      </w:r>
      <w:proofErr w:type="gramStart"/>
      <w:r w:rsidRPr="00223EEA">
        <w:rPr>
          <w:rFonts w:asciiTheme="minorHAnsi" w:hAnsiTheme="minorHAnsi" w:cstheme="minorHAnsi"/>
          <w:sz w:val="22"/>
          <w:szCs w:val="22"/>
        </w:rPr>
        <w:t>Internetu</w:t>
      </w:r>
      <w:proofErr w:type="gramEnd"/>
      <w:r w:rsidRPr="00223EEA">
        <w:rPr>
          <w:rFonts w:asciiTheme="minorHAnsi" w:hAnsiTheme="minorHAnsi" w:cstheme="minorHAnsi"/>
          <w:sz w:val="22"/>
          <w:szCs w:val="22"/>
        </w:rPr>
        <w:t xml:space="preserve">: Jediné kontaktní místo pro nahlášení poruch v celé ČR, servisní střediska pokrývající celé území ČR, možnost sledování servisních reportů prostřednictvím </w:t>
      </w:r>
      <w:proofErr w:type="gramStart"/>
      <w:r w:rsidRPr="00223EEA">
        <w:rPr>
          <w:rFonts w:asciiTheme="minorHAnsi" w:hAnsiTheme="minorHAnsi" w:cstheme="minorHAnsi"/>
          <w:sz w:val="22"/>
          <w:szCs w:val="22"/>
        </w:rPr>
        <w:t>Internetu</w:t>
      </w:r>
      <w:proofErr w:type="gramEnd"/>
      <w:r w:rsidRPr="00223EEA">
        <w:rPr>
          <w:rFonts w:asciiTheme="minorHAnsi" w:hAnsiTheme="minorHAnsi" w:cstheme="minorHAnsi"/>
          <w:sz w:val="22"/>
          <w:szCs w:val="22"/>
        </w:rPr>
        <w:t>. Podpora poskytovaná prostřednictvím telefonní linky (zdarma nebo běžný účastnický tarif) v českém /slovenském jazyce musí být dostupná v pracovní dny minimálně v době od 9:00 do 16:00 hod. Podpora prostřednictvím internetu musí umožňovat stahování ovladačů a manuálů z internetu adresně pro konkrétní zadané sériové číslo zařízení nebo jiný unikátní identifikátor na zařízení.</w:t>
      </w:r>
    </w:p>
    <w:p w14:paraId="69B4160F" w14:textId="77777777" w:rsidR="001745B7" w:rsidRPr="00223EEA" w:rsidRDefault="001745B7" w:rsidP="001745B7">
      <w:pPr>
        <w:pStyle w:val="Odstavecseseznamem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CBF2201" w14:textId="77777777" w:rsidR="001745B7" w:rsidRDefault="001745B7" w:rsidP="001745B7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3EEA">
        <w:rPr>
          <w:rFonts w:asciiTheme="minorHAnsi" w:hAnsiTheme="minorHAnsi" w:cstheme="minorHAnsi"/>
          <w:sz w:val="22"/>
          <w:szCs w:val="22"/>
        </w:rPr>
        <w:t xml:space="preserve">Zařízení musí splňovat: Nařízení Komise EU č. 617/2013 ze dne 26. června 2013, kterým se provádí směrnice Evropského parlamentu a Rady 2009/2009/125/ES, soulad s direktivou </w:t>
      </w:r>
      <w:proofErr w:type="spellStart"/>
      <w:r w:rsidRPr="00223EEA">
        <w:rPr>
          <w:rFonts w:asciiTheme="minorHAnsi" w:hAnsiTheme="minorHAnsi" w:cstheme="minorHAnsi"/>
          <w:sz w:val="22"/>
          <w:szCs w:val="22"/>
        </w:rPr>
        <w:t>RoHS</w:t>
      </w:r>
      <w:proofErr w:type="spellEnd"/>
      <w:r w:rsidRPr="00223EE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23EEA">
        <w:rPr>
          <w:rFonts w:asciiTheme="minorHAnsi" w:hAnsiTheme="minorHAnsi" w:cstheme="minorHAnsi"/>
          <w:sz w:val="22"/>
          <w:szCs w:val="22"/>
        </w:rPr>
        <w:t>Restriction</w:t>
      </w:r>
      <w:proofErr w:type="spellEnd"/>
      <w:r w:rsidRPr="00223E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EEA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223EEA">
        <w:rPr>
          <w:rFonts w:asciiTheme="minorHAnsi" w:hAnsiTheme="minorHAnsi" w:cstheme="minorHAnsi"/>
          <w:sz w:val="22"/>
          <w:szCs w:val="22"/>
        </w:rPr>
        <w:t xml:space="preserve"> Use </w:t>
      </w:r>
      <w:proofErr w:type="spellStart"/>
      <w:r w:rsidRPr="00223EEA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223E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EEA">
        <w:rPr>
          <w:rFonts w:asciiTheme="minorHAnsi" w:hAnsiTheme="minorHAnsi" w:cstheme="minorHAnsi"/>
          <w:sz w:val="22"/>
          <w:szCs w:val="22"/>
        </w:rPr>
        <w:t>Certain</w:t>
      </w:r>
      <w:proofErr w:type="spellEnd"/>
      <w:r w:rsidRPr="00223E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EEA">
        <w:rPr>
          <w:rFonts w:asciiTheme="minorHAnsi" w:hAnsiTheme="minorHAnsi" w:cstheme="minorHAnsi"/>
          <w:sz w:val="22"/>
          <w:szCs w:val="22"/>
        </w:rPr>
        <w:t>Hazardous</w:t>
      </w:r>
      <w:proofErr w:type="spellEnd"/>
      <w:r w:rsidRPr="00223E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EEA">
        <w:rPr>
          <w:rFonts w:asciiTheme="minorHAnsi" w:hAnsiTheme="minorHAnsi" w:cstheme="minorHAnsi"/>
          <w:sz w:val="22"/>
          <w:szCs w:val="22"/>
        </w:rPr>
        <w:t>Substances</w:t>
      </w:r>
      <w:proofErr w:type="spellEnd"/>
      <w:r w:rsidRPr="00223EEA">
        <w:rPr>
          <w:rFonts w:asciiTheme="minorHAnsi" w:hAnsiTheme="minorHAnsi" w:cstheme="minorHAnsi"/>
          <w:sz w:val="22"/>
          <w:szCs w:val="22"/>
        </w:rPr>
        <w:t>), certifikát EPEAT (</w:t>
      </w:r>
      <w:proofErr w:type="spellStart"/>
      <w:r w:rsidRPr="00223EEA">
        <w:rPr>
          <w:rFonts w:asciiTheme="minorHAnsi" w:hAnsiTheme="minorHAnsi" w:cstheme="minorHAnsi"/>
          <w:sz w:val="22"/>
          <w:szCs w:val="22"/>
        </w:rPr>
        <w:t>Electronic</w:t>
      </w:r>
      <w:proofErr w:type="spellEnd"/>
      <w:r w:rsidRPr="00223E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EEA">
        <w:rPr>
          <w:rFonts w:asciiTheme="minorHAnsi" w:hAnsiTheme="minorHAnsi" w:cstheme="minorHAnsi"/>
          <w:sz w:val="22"/>
          <w:szCs w:val="22"/>
        </w:rPr>
        <w:t>Product</w:t>
      </w:r>
      <w:proofErr w:type="spellEnd"/>
      <w:r w:rsidRPr="00223E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EEA">
        <w:rPr>
          <w:rFonts w:asciiTheme="minorHAnsi" w:hAnsiTheme="minorHAnsi" w:cstheme="minorHAnsi"/>
          <w:sz w:val="22"/>
          <w:szCs w:val="22"/>
        </w:rPr>
        <w:t>Environmental</w:t>
      </w:r>
      <w:proofErr w:type="spellEnd"/>
      <w:r w:rsidRPr="00223E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EEA">
        <w:rPr>
          <w:rFonts w:asciiTheme="minorHAnsi" w:hAnsiTheme="minorHAnsi" w:cstheme="minorHAnsi"/>
          <w:sz w:val="22"/>
          <w:szCs w:val="22"/>
        </w:rPr>
        <w:t>Assessment</w:t>
      </w:r>
      <w:proofErr w:type="spellEnd"/>
      <w:r w:rsidRPr="00223E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3EEA">
        <w:rPr>
          <w:rFonts w:asciiTheme="minorHAnsi" w:hAnsiTheme="minorHAnsi" w:cstheme="minorHAnsi"/>
          <w:sz w:val="22"/>
          <w:szCs w:val="22"/>
        </w:rPr>
        <w:t>Tool</w:t>
      </w:r>
      <w:proofErr w:type="spellEnd"/>
      <w:r w:rsidRPr="00223EEA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223EEA">
        <w:rPr>
          <w:rFonts w:asciiTheme="minorHAnsi" w:hAnsiTheme="minorHAnsi" w:cstheme="minorHAnsi"/>
          <w:sz w:val="22"/>
          <w:szCs w:val="22"/>
        </w:rPr>
        <w:t>Energy</w:t>
      </w:r>
      <w:proofErr w:type="spellEnd"/>
      <w:r w:rsidRPr="00223EEA">
        <w:rPr>
          <w:rFonts w:asciiTheme="minorHAnsi" w:hAnsiTheme="minorHAnsi" w:cstheme="minorHAnsi"/>
          <w:sz w:val="22"/>
          <w:szCs w:val="22"/>
        </w:rPr>
        <w:t xml:space="preserve"> Star min. 6.1.</w:t>
      </w:r>
    </w:p>
    <w:p w14:paraId="371FB8CE" w14:textId="77777777" w:rsidR="002174DA" w:rsidRDefault="002174DA" w:rsidP="002174DA">
      <w:pPr>
        <w:pStyle w:val="Odstavecseseznamem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C1D832E" w14:textId="77777777" w:rsidR="002174DA" w:rsidRPr="00E57435" w:rsidRDefault="002174DA" w:rsidP="002174DA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57435">
        <w:rPr>
          <w:rFonts w:asciiTheme="minorHAnsi" w:hAnsiTheme="minorHAnsi" w:cstheme="minorHAnsi"/>
          <w:b/>
          <w:bCs/>
          <w:sz w:val="22"/>
          <w:szCs w:val="22"/>
        </w:rPr>
        <w:t>Dodavatelem nabízené a dodané zboží musí být nové a nepoužité.</w:t>
      </w:r>
    </w:p>
    <w:p w14:paraId="1037FCE6" w14:textId="77777777" w:rsidR="001745B7" w:rsidRPr="00223EEA" w:rsidRDefault="001745B7" w:rsidP="00D80A12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tbl>
      <w:tblPr>
        <w:tblStyle w:val="Mkatabulky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6897"/>
        <w:gridCol w:w="6897"/>
      </w:tblGrid>
      <w:tr w:rsidR="009C3C79" w:rsidRPr="00223EEA" w14:paraId="630629DA" w14:textId="77777777" w:rsidTr="006502E5">
        <w:trPr>
          <w:trHeight w:val="567"/>
          <w:jc w:val="center"/>
        </w:trPr>
        <w:tc>
          <w:tcPr>
            <w:tcW w:w="6897" w:type="dxa"/>
            <w:shd w:val="clear" w:color="auto" w:fill="EAF1DD" w:themeFill="accent3" w:themeFillTint="33"/>
            <w:vAlign w:val="center"/>
          </w:tcPr>
          <w:p w14:paraId="5D9A2333" w14:textId="32614CE6" w:rsidR="009C3C79" w:rsidRPr="00223EEA" w:rsidRDefault="009C3C79" w:rsidP="00CA6240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 xml:space="preserve">Celková nabídková cena za Část </w:t>
            </w:r>
            <w:r w:rsidR="00166CB1">
              <w:rPr>
                <w:rFonts w:asciiTheme="minorHAnsi" w:hAnsiTheme="minorHAnsi" w:cstheme="minorHAnsi"/>
                <w:b/>
                <w:bCs/>
                <w:sz w:val="22"/>
              </w:rPr>
              <w:t xml:space="preserve">A </w:t>
            </w:r>
            <w:r w:rsidR="000356FD">
              <w:rPr>
                <w:rFonts w:asciiTheme="minorHAnsi" w:hAnsiTheme="minorHAnsi" w:cstheme="minorHAnsi"/>
                <w:b/>
                <w:bCs/>
                <w:sz w:val="22"/>
              </w:rPr>
              <w:t>–</w:t>
            </w:r>
            <w:r w:rsidR="00166CB1">
              <w:rPr>
                <w:rFonts w:asciiTheme="minorHAnsi" w:hAnsiTheme="minorHAnsi" w:cstheme="minorHAnsi"/>
                <w:b/>
                <w:bCs/>
                <w:sz w:val="22"/>
              </w:rPr>
              <w:t xml:space="preserve"> Monitory</w:t>
            </w:r>
            <w:r w:rsidR="000356FD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23EEA">
              <w:rPr>
                <w:rFonts w:asciiTheme="minorHAnsi" w:hAnsiTheme="minorHAnsi" w:cstheme="minorHAnsi"/>
                <w:b/>
                <w:bCs/>
                <w:sz w:val="22"/>
              </w:rPr>
              <w:t>bez DPH:</w:t>
            </w:r>
          </w:p>
        </w:tc>
        <w:tc>
          <w:tcPr>
            <w:tcW w:w="6897" w:type="dxa"/>
            <w:shd w:val="clear" w:color="auto" w:fill="EAF1DD" w:themeFill="accent3" w:themeFillTint="33"/>
            <w:vAlign w:val="center"/>
          </w:tcPr>
          <w:p w14:paraId="7D4534C3" w14:textId="3B4A4AD8" w:rsidR="009C3C79" w:rsidRPr="00223EEA" w:rsidRDefault="009C3C79" w:rsidP="00CA6240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23EEA">
              <w:rPr>
                <w:rFonts w:asciiTheme="minorHAnsi" w:hAnsiTheme="minorHAnsi" w:cstheme="minorHAnsi"/>
                <w:b/>
                <w:bCs/>
                <w:sz w:val="22"/>
                <w:highlight w:val="yellow"/>
              </w:rPr>
              <w:t>doplní dodavatel</w:t>
            </w:r>
            <w:r w:rsidR="000356FD">
              <w:rPr>
                <w:rFonts w:asciiTheme="minorHAnsi" w:hAnsiTheme="minorHAnsi" w:cstheme="minorHAnsi"/>
                <w:b/>
                <w:bCs/>
                <w:sz w:val="22"/>
              </w:rPr>
              <w:t xml:space="preserve"> Kč</w:t>
            </w:r>
          </w:p>
        </w:tc>
      </w:tr>
      <w:tr w:rsidR="009C3C79" w:rsidRPr="00223EEA" w14:paraId="1093CB6C" w14:textId="77777777" w:rsidTr="006502E5">
        <w:trPr>
          <w:trHeight w:val="567"/>
          <w:jc w:val="center"/>
        </w:trPr>
        <w:tc>
          <w:tcPr>
            <w:tcW w:w="6897" w:type="dxa"/>
            <w:shd w:val="clear" w:color="auto" w:fill="EAF1DD" w:themeFill="accent3" w:themeFillTint="33"/>
            <w:vAlign w:val="center"/>
          </w:tcPr>
          <w:p w14:paraId="7E808AB3" w14:textId="5ADEF795" w:rsidR="009C3C79" w:rsidRPr="00223EEA" w:rsidRDefault="009C3C79" w:rsidP="00CA6240">
            <w:pPr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</w:rPr>
              <w:t xml:space="preserve">Celková nabídková cena za Část </w:t>
            </w:r>
            <w:r w:rsidR="000356FD">
              <w:rPr>
                <w:rFonts w:asciiTheme="minorHAnsi" w:hAnsiTheme="minorHAnsi" w:cstheme="minorHAnsi"/>
                <w:sz w:val="22"/>
              </w:rPr>
              <w:t xml:space="preserve">A – Monitory </w:t>
            </w:r>
            <w:r w:rsidRPr="00223EEA">
              <w:rPr>
                <w:rFonts w:asciiTheme="minorHAnsi" w:hAnsiTheme="minorHAnsi" w:cstheme="minorHAnsi"/>
                <w:sz w:val="22"/>
              </w:rPr>
              <w:t>včetně DPH:</w:t>
            </w:r>
          </w:p>
        </w:tc>
        <w:tc>
          <w:tcPr>
            <w:tcW w:w="6897" w:type="dxa"/>
            <w:shd w:val="clear" w:color="auto" w:fill="EAF1DD" w:themeFill="accent3" w:themeFillTint="33"/>
            <w:vAlign w:val="center"/>
          </w:tcPr>
          <w:p w14:paraId="2455F48F" w14:textId="78E5F303" w:rsidR="009C3C79" w:rsidRPr="00223EEA" w:rsidRDefault="009C3C79" w:rsidP="00CA6240">
            <w:pPr>
              <w:rPr>
                <w:rFonts w:asciiTheme="minorHAnsi" w:hAnsiTheme="minorHAnsi" w:cstheme="minorHAnsi"/>
                <w:sz w:val="22"/>
              </w:rPr>
            </w:pPr>
            <w:r w:rsidRPr="00223EEA">
              <w:rPr>
                <w:rFonts w:asciiTheme="minorHAnsi" w:hAnsiTheme="minorHAnsi" w:cstheme="minorHAnsi"/>
                <w:sz w:val="22"/>
                <w:highlight w:val="yellow"/>
              </w:rPr>
              <w:t>doplní dodavatel</w:t>
            </w:r>
            <w:r w:rsidR="000356FD">
              <w:rPr>
                <w:rFonts w:asciiTheme="minorHAnsi" w:hAnsiTheme="minorHAnsi" w:cstheme="minorHAnsi"/>
                <w:sz w:val="22"/>
              </w:rPr>
              <w:t xml:space="preserve"> Kč</w:t>
            </w:r>
          </w:p>
        </w:tc>
      </w:tr>
    </w:tbl>
    <w:p w14:paraId="2B4573A5" w14:textId="77777777" w:rsidR="00923629" w:rsidRDefault="00923629" w:rsidP="00D80A12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238C2537" w14:textId="436FDD01" w:rsidR="00D80A12" w:rsidRPr="00223EEA" w:rsidRDefault="00341BC2" w:rsidP="00D80A12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223EEA">
        <w:rPr>
          <w:rFonts w:asciiTheme="minorHAnsi" w:hAnsiTheme="minorHAnsi" w:cstheme="minorHAnsi"/>
          <w:b/>
          <w:bCs/>
          <w:sz w:val="22"/>
        </w:rPr>
        <w:t xml:space="preserve">Dodavatel </w:t>
      </w:r>
      <w:r w:rsidR="00B33F25">
        <w:rPr>
          <w:rFonts w:asciiTheme="minorHAnsi" w:hAnsiTheme="minorHAnsi" w:cstheme="minorHAnsi"/>
          <w:b/>
          <w:bCs/>
          <w:sz w:val="22"/>
        </w:rPr>
        <w:t xml:space="preserve">čestně </w:t>
      </w:r>
      <w:r w:rsidRPr="00223EEA">
        <w:rPr>
          <w:rFonts w:asciiTheme="minorHAnsi" w:hAnsiTheme="minorHAnsi" w:cstheme="minorHAnsi"/>
          <w:b/>
          <w:bCs/>
          <w:sz w:val="22"/>
        </w:rPr>
        <w:t xml:space="preserve">prohlašuje, že jím nabízené zboží </w:t>
      </w:r>
      <w:r w:rsidR="00AB2846" w:rsidRPr="00223EEA">
        <w:rPr>
          <w:rFonts w:asciiTheme="minorHAnsi" w:hAnsiTheme="minorHAnsi" w:cstheme="minorHAnsi"/>
          <w:b/>
          <w:bCs/>
          <w:sz w:val="22"/>
        </w:rPr>
        <w:t xml:space="preserve">bezvýhradně splňuje veškeré </w:t>
      </w:r>
      <w:r w:rsidRPr="00223EEA">
        <w:rPr>
          <w:rFonts w:asciiTheme="minorHAnsi" w:hAnsiTheme="minorHAnsi" w:cstheme="minorHAnsi"/>
          <w:b/>
          <w:bCs/>
          <w:sz w:val="22"/>
        </w:rPr>
        <w:t>výše uvedené parametry</w:t>
      </w:r>
      <w:r w:rsidR="003D601E">
        <w:rPr>
          <w:rFonts w:asciiTheme="minorHAnsi" w:hAnsiTheme="minorHAnsi" w:cstheme="minorHAnsi"/>
          <w:b/>
          <w:bCs/>
          <w:sz w:val="22"/>
        </w:rPr>
        <w:t>, je nové a nepoužité</w:t>
      </w:r>
      <w:r w:rsidRPr="00223EEA">
        <w:rPr>
          <w:rFonts w:asciiTheme="minorHAnsi" w:hAnsiTheme="minorHAnsi" w:cstheme="minorHAnsi"/>
          <w:b/>
          <w:bCs/>
          <w:sz w:val="22"/>
        </w:rPr>
        <w:t>.</w:t>
      </w:r>
    </w:p>
    <w:p w14:paraId="31C6C7D6" w14:textId="77777777" w:rsidR="0023010D" w:rsidRPr="00223EEA" w:rsidRDefault="0023010D" w:rsidP="00D80A12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05E65F21" w14:textId="77777777" w:rsidR="00964722" w:rsidRPr="00223EEA" w:rsidRDefault="00964722" w:rsidP="00D80A12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39DE5FEB" w14:textId="77777777" w:rsidR="00544933" w:rsidRPr="00223EEA" w:rsidRDefault="00544933" w:rsidP="00D80A12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1C003F74" w14:textId="73B2161A" w:rsidR="00544933" w:rsidRPr="00223EEA" w:rsidRDefault="00544933" w:rsidP="00D80A12">
      <w:pPr>
        <w:spacing w:after="0" w:line="240" w:lineRule="auto"/>
        <w:rPr>
          <w:rFonts w:asciiTheme="minorHAnsi" w:hAnsiTheme="minorHAnsi" w:cstheme="minorHAnsi"/>
          <w:sz w:val="22"/>
        </w:rPr>
      </w:pPr>
      <w:r w:rsidRPr="00223EEA">
        <w:rPr>
          <w:rFonts w:asciiTheme="minorHAnsi" w:hAnsiTheme="minorHAnsi" w:cstheme="minorHAnsi"/>
          <w:sz w:val="22"/>
          <w:highlight w:val="yellow"/>
        </w:rPr>
        <w:t>V ........................................ dne ..................</w:t>
      </w:r>
    </w:p>
    <w:p w14:paraId="24B5FE2A" w14:textId="77777777" w:rsidR="00964722" w:rsidRPr="00223EEA" w:rsidRDefault="00964722" w:rsidP="00D80A12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46131926" w14:textId="77777777" w:rsidR="000F6E41" w:rsidRPr="00223EEA" w:rsidRDefault="000F6E41" w:rsidP="00D80A12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41425CD2" w14:textId="77777777" w:rsidR="00544933" w:rsidRPr="00223EEA" w:rsidRDefault="00544933" w:rsidP="00D80A12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6DED8331" w14:textId="77777777" w:rsidR="00544933" w:rsidRPr="00223EEA" w:rsidRDefault="00544933" w:rsidP="00D80A12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055948C5" w14:textId="28DBF81E" w:rsidR="0023010D" w:rsidRPr="00223EEA" w:rsidRDefault="0023010D" w:rsidP="00D80A12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223EEA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</w:t>
      </w:r>
    </w:p>
    <w:p w14:paraId="6635A754" w14:textId="77777777" w:rsidR="0023010D" w:rsidRPr="00223EEA" w:rsidRDefault="0023010D" w:rsidP="00D80A12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7A70F95C" w14:textId="18DE9420" w:rsidR="0023010D" w:rsidRPr="00223EEA" w:rsidRDefault="0023010D" w:rsidP="00D80A12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223EEA">
        <w:rPr>
          <w:rFonts w:asciiTheme="minorHAnsi" w:hAnsiTheme="minorHAnsi" w:cstheme="minorHAnsi"/>
          <w:sz w:val="22"/>
          <w:highlight w:val="yellow"/>
        </w:rPr>
        <w:t>obchodní název</w:t>
      </w:r>
      <w:r w:rsidR="00AE6288" w:rsidRPr="00223EEA">
        <w:rPr>
          <w:rFonts w:asciiTheme="minorHAnsi" w:hAnsiTheme="minorHAnsi" w:cstheme="minorHAnsi"/>
          <w:sz w:val="22"/>
          <w:highlight w:val="yellow"/>
        </w:rPr>
        <w:t xml:space="preserve"> </w:t>
      </w:r>
      <w:r w:rsidRPr="00223EEA">
        <w:rPr>
          <w:rFonts w:asciiTheme="minorHAnsi" w:hAnsiTheme="minorHAnsi" w:cstheme="minorHAnsi"/>
          <w:sz w:val="22"/>
          <w:highlight w:val="yellow"/>
        </w:rPr>
        <w:t>/</w:t>
      </w:r>
      <w:r w:rsidR="00AE6288" w:rsidRPr="00223EEA">
        <w:rPr>
          <w:rFonts w:asciiTheme="minorHAnsi" w:hAnsiTheme="minorHAnsi" w:cstheme="minorHAnsi"/>
          <w:sz w:val="22"/>
          <w:highlight w:val="yellow"/>
        </w:rPr>
        <w:t xml:space="preserve"> </w:t>
      </w:r>
      <w:r w:rsidRPr="00223EEA">
        <w:rPr>
          <w:rFonts w:asciiTheme="minorHAnsi" w:hAnsiTheme="minorHAnsi" w:cstheme="minorHAnsi"/>
          <w:sz w:val="22"/>
          <w:highlight w:val="yellow"/>
        </w:rPr>
        <w:t>jméno dodavatele</w:t>
      </w:r>
    </w:p>
    <w:p w14:paraId="786E195E" w14:textId="77CA95E8" w:rsidR="003A7CA6" w:rsidRPr="00223EEA" w:rsidRDefault="0023010D" w:rsidP="00D80A12">
      <w:pPr>
        <w:spacing w:after="0" w:line="240" w:lineRule="auto"/>
        <w:rPr>
          <w:rFonts w:asciiTheme="minorHAnsi" w:hAnsiTheme="minorHAnsi" w:cstheme="minorHAnsi"/>
          <w:sz w:val="22"/>
        </w:rPr>
      </w:pPr>
      <w:r w:rsidRPr="00223EEA">
        <w:rPr>
          <w:rFonts w:asciiTheme="minorHAnsi" w:hAnsiTheme="minorHAnsi" w:cstheme="minorHAnsi"/>
          <w:sz w:val="22"/>
          <w:highlight w:val="yellow"/>
        </w:rPr>
        <w:t>jméno a příjmení osoby oprávněné jednat za dodavatele, funkce a podpis</w:t>
      </w:r>
    </w:p>
    <w:sectPr w:rsidR="003A7CA6" w:rsidRPr="00223EEA" w:rsidSect="00C33776"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61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E079" w14:textId="77777777" w:rsidR="00BC45F9" w:rsidRDefault="00BC45F9" w:rsidP="004C64CE">
      <w:pPr>
        <w:spacing w:after="0" w:line="240" w:lineRule="auto"/>
      </w:pPr>
      <w:r>
        <w:separator/>
      </w:r>
    </w:p>
  </w:endnote>
  <w:endnote w:type="continuationSeparator" w:id="0">
    <w:p w14:paraId="5E87CAD6" w14:textId="77777777" w:rsidR="00BC45F9" w:rsidRDefault="00BC45F9" w:rsidP="004C64CE">
      <w:pPr>
        <w:spacing w:after="0" w:line="240" w:lineRule="auto"/>
      </w:pPr>
      <w:r>
        <w:continuationSeparator/>
      </w:r>
    </w:p>
  </w:endnote>
  <w:endnote w:type="continuationNotice" w:id="1">
    <w:p w14:paraId="53E820DE" w14:textId="77777777" w:rsidR="00BC45F9" w:rsidRDefault="00BC45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658263"/>
      <w:docPartObj>
        <w:docPartGallery w:val="Page Numbers (Bottom of Page)"/>
        <w:docPartUnique/>
      </w:docPartObj>
    </w:sdtPr>
    <w:sdtContent>
      <w:sdt>
        <w:sdtPr>
          <w:id w:val="-642588242"/>
          <w:docPartObj>
            <w:docPartGallery w:val="Page Numbers (Top of Page)"/>
            <w:docPartUnique/>
          </w:docPartObj>
        </w:sdtPr>
        <w:sdtContent>
          <w:p w14:paraId="2AB4F8C2" w14:textId="4F5FEE5C" w:rsidR="003349E4" w:rsidRPr="007329AD" w:rsidRDefault="007329AD" w:rsidP="007329A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52849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F55D87" w14:textId="5B7E84D6" w:rsidR="00C902EA" w:rsidRPr="007329AD" w:rsidRDefault="007329AD" w:rsidP="007329A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43CF" w14:textId="77777777" w:rsidR="00BC45F9" w:rsidRDefault="00BC45F9" w:rsidP="004C64CE">
      <w:pPr>
        <w:spacing w:after="0" w:line="240" w:lineRule="auto"/>
      </w:pPr>
      <w:r>
        <w:separator/>
      </w:r>
    </w:p>
  </w:footnote>
  <w:footnote w:type="continuationSeparator" w:id="0">
    <w:p w14:paraId="5FD90B3D" w14:textId="77777777" w:rsidR="00BC45F9" w:rsidRDefault="00BC45F9" w:rsidP="004C64CE">
      <w:pPr>
        <w:spacing w:after="0" w:line="240" w:lineRule="auto"/>
      </w:pPr>
      <w:r>
        <w:continuationSeparator/>
      </w:r>
    </w:p>
  </w:footnote>
  <w:footnote w:type="continuationNotice" w:id="1">
    <w:p w14:paraId="6A606DFF" w14:textId="77777777" w:rsidR="00BC45F9" w:rsidRDefault="00BC45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Pr="00CE0CC2" w:rsidRDefault="00745EAE" w:rsidP="00CE0CC2">
    <w:pPr>
      <w:pStyle w:val="MNETnormln"/>
      <w:spacing w:after="0"/>
      <w:jc w:val="right"/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</w:r>
    <w:r w:rsidR="000B5CED" w:rsidRPr="00CE0CC2">
      <w:rPr>
        <w:sz w:val="18"/>
        <w:szCs w:val="20"/>
      </w:rPr>
      <w:t>Metropolnet, a.s.</w:t>
    </w:r>
  </w:p>
  <w:p w14:paraId="7B6877EA" w14:textId="77777777" w:rsidR="000B5CED" w:rsidRPr="00CE0CC2" w:rsidRDefault="000B5CED" w:rsidP="00CE0CC2">
    <w:pPr>
      <w:pStyle w:val="MNETnormln"/>
      <w:spacing w:after="0"/>
      <w:jc w:val="right"/>
      <w:rPr>
        <w:sz w:val="18"/>
        <w:szCs w:val="20"/>
      </w:rPr>
    </w:pPr>
    <w:r w:rsidRPr="00CE0CC2">
      <w:rPr>
        <w:sz w:val="18"/>
        <w:szCs w:val="20"/>
      </w:rPr>
      <w:tab/>
      <w:t>Mírové náměstí 3097/37</w:t>
    </w:r>
  </w:p>
  <w:p w14:paraId="71CD3BA6" w14:textId="15BD8577" w:rsidR="00745EAE" w:rsidRPr="00CE0CC2" w:rsidRDefault="000B5CED" w:rsidP="00CE0CC2">
    <w:pPr>
      <w:pStyle w:val="MNETnormln"/>
      <w:spacing w:after="0"/>
      <w:jc w:val="right"/>
      <w:rPr>
        <w:sz w:val="18"/>
        <w:szCs w:val="20"/>
      </w:rPr>
    </w:pPr>
    <w:r w:rsidRPr="00CE0CC2">
      <w:rPr>
        <w:sz w:val="18"/>
        <w:szCs w:val="20"/>
      </w:rPr>
      <w:tab/>
      <w:t>400 01 Ústí nad Labem</w:t>
    </w:r>
  </w:p>
  <w:p w14:paraId="69764205" w14:textId="77777777" w:rsidR="00D932BD" w:rsidRDefault="00D932BD" w:rsidP="00D932BD">
    <w:pPr>
      <w:pStyle w:val="MNETnormln"/>
    </w:pP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23F6"/>
    <w:multiLevelType w:val="hybridMultilevel"/>
    <w:tmpl w:val="AF141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E94C10"/>
    <w:multiLevelType w:val="hybridMultilevel"/>
    <w:tmpl w:val="FAA05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4947829"/>
    <w:multiLevelType w:val="hybridMultilevel"/>
    <w:tmpl w:val="050C0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D7632"/>
    <w:multiLevelType w:val="multilevel"/>
    <w:tmpl w:val="CE960BD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FF3F5F"/>
    <w:multiLevelType w:val="hybridMultilevel"/>
    <w:tmpl w:val="9C9A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7864">
    <w:abstractNumId w:val="12"/>
  </w:num>
  <w:num w:numId="2" w16cid:durableId="1307009821">
    <w:abstractNumId w:val="7"/>
  </w:num>
  <w:num w:numId="3" w16cid:durableId="2057504235">
    <w:abstractNumId w:val="3"/>
  </w:num>
  <w:num w:numId="4" w16cid:durableId="580213426">
    <w:abstractNumId w:val="6"/>
  </w:num>
  <w:num w:numId="5" w16cid:durableId="399522401">
    <w:abstractNumId w:val="4"/>
  </w:num>
  <w:num w:numId="6" w16cid:durableId="1605576778">
    <w:abstractNumId w:val="9"/>
  </w:num>
  <w:num w:numId="7" w16cid:durableId="1600985191">
    <w:abstractNumId w:val="10"/>
  </w:num>
  <w:num w:numId="8" w16cid:durableId="1585650352">
    <w:abstractNumId w:val="1"/>
  </w:num>
  <w:num w:numId="9" w16cid:durableId="602305048">
    <w:abstractNumId w:val="5"/>
  </w:num>
  <w:num w:numId="10" w16cid:durableId="8379640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233258">
    <w:abstractNumId w:val="8"/>
  </w:num>
  <w:num w:numId="12" w16cid:durableId="2059016045">
    <w:abstractNumId w:val="13"/>
  </w:num>
  <w:num w:numId="13" w16cid:durableId="1893536203">
    <w:abstractNumId w:val="11"/>
  </w:num>
  <w:num w:numId="14" w16cid:durableId="1390033609">
    <w:abstractNumId w:val="2"/>
  </w:num>
  <w:num w:numId="15" w16cid:durableId="17365397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2A8"/>
    <w:rsid w:val="00007EB6"/>
    <w:rsid w:val="000123C8"/>
    <w:rsid w:val="00012774"/>
    <w:rsid w:val="0001419A"/>
    <w:rsid w:val="0001419C"/>
    <w:rsid w:val="0001460E"/>
    <w:rsid w:val="000245F3"/>
    <w:rsid w:val="00032474"/>
    <w:rsid w:val="000356FD"/>
    <w:rsid w:val="00044AF3"/>
    <w:rsid w:val="0005186F"/>
    <w:rsid w:val="00052C7F"/>
    <w:rsid w:val="00053DF6"/>
    <w:rsid w:val="00055190"/>
    <w:rsid w:val="00063FA4"/>
    <w:rsid w:val="00071397"/>
    <w:rsid w:val="000713F8"/>
    <w:rsid w:val="00071E8A"/>
    <w:rsid w:val="00072790"/>
    <w:rsid w:val="000814BC"/>
    <w:rsid w:val="00087D01"/>
    <w:rsid w:val="000900A6"/>
    <w:rsid w:val="00090E18"/>
    <w:rsid w:val="00094895"/>
    <w:rsid w:val="000A1EE5"/>
    <w:rsid w:val="000A2A81"/>
    <w:rsid w:val="000B3B36"/>
    <w:rsid w:val="000B3C21"/>
    <w:rsid w:val="000B559B"/>
    <w:rsid w:val="000B5CED"/>
    <w:rsid w:val="000B65AD"/>
    <w:rsid w:val="000C585F"/>
    <w:rsid w:val="000E0147"/>
    <w:rsid w:val="000E6F83"/>
    <w:rsid w:val="000F02CD"/>
    <w:rsid w:val="000F6E41"/>
    <w:rsid w:val="0010769D"/>
    <w:rsid w:val="00112612"/>
    <w:rsid w:val="00126895"/>
    <w:rsid w:val="00133331"/>
    <w:rsid w:val="00135766"/>
    <w:rsid w:val="001503E4"/>
    <w:rsid w:val="00160861"/>
    <w:rsid w:val="00161EBC"/>
    <w:rsid w:val="00163153"/>
    <w:rsid w:val="00163704"/>
    <w:rsid w:val="00166AC8"/>
    <w:rsid w:val="00166CB1"/>
    <w:rsid w:val="001745B7"/>
    <w:rsid w:val="00176D73"/>
    <w:rsid w:val="00182E9F"/>
    <w:rsid w:val="00184BBC"/>
    <w:rsid w:val="001973FC"/>
    <w:rsid w:val="001A33B3"/>
    <w:rsid w:val="001B11AB"/>
    <w:rsid w:val="001B3E19"/>
    <w:rsid w:val="001B7F81"/>
    <w:rsid w:val="001C0434"/>
    <w:rsid w:val="001C40EC"/>
    <w:rsid w:val="001D53A2"/>
    <w:rsid w:val="001D7E0B"/>
    <w:rsid w:val="001E3B62"/>
    <w:rsid w:val="00200921"/>
    <w:rsid w:val="00201198"/>
    <w:rsid w:val="00201EB9"/>
    <w:rsid w:val="00202A69"/>
    <w:rsid w:val="00204749"/>
    <w:rsid w:val="00211F57"/>
    <w:rsid w:val="002138A9"/>
    <w:rsid w:val="002174DA"/>
    <w:rsid w:val="00221063"/>
    <w:rsid w:val="00223493"/>
    <w:rsid w:val="0022399C"/>
    <w:rsid w:val="00223EEA"/>
    <w:rsid w:val="002274E5"/>
    <w:rsid w:val="0023010D"/>
    <w:rsid w:val="002309DE"/>
    <w:rsid w:val="00231DE9"/>
    <w:rsid w:val="00232C07"/>
    <w:rsid w:val="00234E0E"/>
    <w:rsid w:val="00242CEC"/>
    <w:rsid w:val="002459BA"/>
    <w:rsid w:val="00247BBC"/>
    <w:rsid w:val="00257B87"/>
    <w:rsid w:val="00265840"/>
    <w:rsid w:val="00265DF5"/>
    <w:rsid w:val="00281588"/>
    <w:rsid w:val="0028457C"/>
    <w:rsid w:val="00286015"/>
    <w:rsid w:val="0028674C"/>
    <w:rsid w:val="002A293B"/>
    <w:rsid w:val="002B19A5"/>
    <w:rsid w:val="002B2839"/>
    <w:rsid w:val="002B6F86"/>
    <w:rsid w:val="002C144B"/>
    <w:rsid w:val="002C1B1F"/>
    <w:rsid w:val="002D0A8C"/>
    <w:rsid w:val="002D27AA"/>
    <w:rsid w:val="002D5285"/>
    <w:rsid w:val="002F31F9"/>
    <w:rsid w:val="002F354F"/>
    <w:rsid w:val="00301F23"/>
    <w:rsid w:val="00311D07"/>
    <w:rsid w:val="003121D9"/>
    <w:rsid w:val="00314CF9"/>
    <w:rsid w:val="00317015"/>
    <w:rsid w:val="003216EF"/>
    <w:rsid w:val="00325EBA"/>
    <w:rsid w:val="00331B0C"/>
    <w:rsid w:val="003328D7"/>
    <w:rsid w:val="003349E4"/>
    <w:rsid w:val="00341963"/>
    <w:rsid w:val="00341BC2"/>
    <w:rsid w:val="00342652"/>
    <w:rsid w:val="00346F70"/>
    <w:rsid w:val="003565DF"/>
    <w:rsid w:val="00362511"/>
    <w:rsid w:val="00364080"/>
    <w:rsid w:val="0037408A"/>
    <w:rsid w:val="003824DA"/>
    <w:rsid w:val="0038599A"/>
    <w:rsid w:val="003874D1"/>
    <w:rsid w:val="0039150D"/>
    <w:rsid w:val="003A7CA6"/>
    <w:rsid w:val="003C2172"/>
    <w:rsid w:val="003C41FB"/>
    <w:rsid w:val="003D59FB"/>
    <w:rsid w:val="003D601E"/>
    <w:rsid w:val="003E00D5"/>
    <w:rsid w:val="003E38B8"/>
    <w:rsid w:val="003F00B6"/>
    <w:rsid w:val="003F3CC2"/>
    <w:rsid w:val="003F71A1"/>
    <w:rsid w:val="004008E8"/>
    <w:rsid w:val="00401002"/>
    <w:rsid w:val="004010A7"/>
    <w:rsid w:val="00401A99"/>
    <w:rsid w:val="004046F0"/>
    <w:rsid w:val="0040604A"/>
    <w:rsid w:val="00406D3F"/>
    <w:rsid w:val="004070F8"/>
    <w:rsid w:val="004207BC"/>
    <w:rsid w:val="00427756"/>
    <w:rsid w:val="004342F1"/>
    <w:rsid w:val="004362F4"/>
    <w:rsid w:val="0044188E"/>
    <w:rsid w:val="00451072"/>
    <w:rsid w:val="004561C0"/>
    <w:rsid w:val="004624B4"/>
    <w:rsid w:val="0046327C"/>
    <w:rsid w:val="0046708F"/>
    <w:rsid w:val="00471567"/>
    <w:rsid w:val="00471685"/>
    <w:rsid w:val="0047791A"/>
    <w:rsid w:val="004823B3"/>
    <w:rsid w:val="004907DB"/>
    <w:rsid w:val="004933B3"/>
    <w:rsid w:val="00493F7B"/>
    <w:rsid w:val="004B05E7"/>
    <w:rsid w:val="004B2DD0"/>
    <w:rsid w:val="004B3897"/>
    <w:rsid w:val="004C64CE"/>
    <w:rsid w:val="004D2D3F"/>
    <w:rsid w:val="004D4C75"/>
    <w:rsid w:val="004E0B19"/>
    <w:rsid w:val="004E1B0A"/>
    <w:rsid w:val="004E2C3A"/>
    <w:rsid w:val="004E57E7"/>
    <w:rsid w:val="004E64A2"/>
    <w:rsid w:val="004E6DA9"/>
    <w:rsid w:val="004E7C59"/>
    <w:rsid w:val="004F0122"/>
    <w:rsid w:val="004F08E5"/>
    <w:rsid w:val="004F2730"/>
    <w:rsid w:val="004F59B9"/>
    <w:rsid w:val="005034B8"/>
    <w:rsid w:val="00503E7C"/>
    <w:rsid w:val="0050567C"/>
    <w:rsid w:val="00517270"/>
    <w:rsid w:val="0052519D"/>
    <w:rsid w:val="00537E51"/>
    <w:rsid w:val="0054085C"/>
    <w:rsid w:val="005419E8"/>
    <w:rsid w:val="005426BD"/>
    <w:rsid w:val="005443C6"/>
    <w:rsid w:val="00544933"/>
    <w:rsid w:val="00556107"/>
    <w:rsid w:val="00565762"/>
    <w:rsid w:val="00573C32"/>
    <w:rsid w:val="00587995"/>
    <w:rsid w:val="0059405A"/>
    <w:rsid w:val="00594AF2"/>
    <w:rsid w:val="00594DEC"/>
    <w:rsid w:val="005A0AE3"/>
    <w:rsid w:val="005A11C3"/>
    <w:rsid w:val="005A28F5"/>
    <w:rsid w:val="005A7662"/>
    <w:rsid w:val="005B6962"/>
    <w:rsid w:val="005C07D1"/>
    <w:rsid w:val="005C157E"/>
    <w:rsid w:val="005C1E7F"/>
    <w:rsid w:val="005D53B4"/>
    <w:rsid w:val="005D5C29"/>
    <w:rsid w:val="005D5D8A"/>
    <w:rsid w:val="005D6AE1"/>
    <w:rsid w:val="005E3203"/>
    <w:rsid w:val="005E7EA1"/>
    <w:rsid w:val="006005BF"/>
    <w:rsid w:val="00600BA3"/>
    <w:rsid w:val="00602E58"/>
    <w:rsid w:val="006035D3"/>
    <w:rsid w:val="00615EF5"/>
    <w:rsid w:val="006237E8"/>
    <w:rsid w:val="0062483F"/>
    <w:rsid w:val="006502E5"/>
    <w:rsid w:val="00651292"/>
    <w:rsid w:val="006546B7"/>
    <w:rsid w:val="0065668F"/>
    <w:rsid w:val="006643FD"/>
    <w:rsid w:val="00665A74"/>
    <w:rsid w:val="0067147D"/>
    <w:rsid w:val="006741EC"/>
    <w:rsid w:val="0069143B"/>
    <w:rsid w:val="00692694"/>
    <w:rsid w:val="00697F5B"/>
    <w:rsid w:val="006A4ECD"/>
    <w:rsid w:val="006B4703"/>
    <w:rsid w:val="006C0F67"/>
    <w:rsid w:val="006C1A61"/>
    <w:rsid w:val="006E0885"/>
    <w:rsid w:val="006E3574"/>
    <w:rsid w:val="006E7653"/>
    <w:rsid w:val="006F38B1"/>
    <w:rsid w:val="006F4200"/>
    <w:rsid w:val="00704408"/>
    <w:rsid w:val="00704A02"/>
    <w:rsid w:val="00710893"/>
    <w:rsid w:val="0071178A"/>
    <w:rsid w:val="00713082"/>
    <w:rsid w:val="00713902"/>
    <w:rsid w:val="007158CA"/>
    <w:rsid w:val="00715D8D"/>
    <w:rsid w:val="00717E8A"/>
    <w:rsid w:val="0072293B"/>
    <w:rsid w:val="00723288"/>
    <w:rsid w:val="007255FF"/>
    <w:rsid w:val="007329AD"/>
    <w:rsid w:val="00736583"/>
    <w:rsid w:val="00745EAE"/>
    <w:rsid w:val="00755097"/>
    <w:rsid w:val="00757F46"/>
    <w:rsid w:val="0077358F"/>
    <w:rsid w:val="00780D97"/>
    <w:rsid w:val="00783087"/>
    <w:rsid w:val="00790CD0"/>
    <w:rsid w:val="007A175E"/>
    <w:rsid w:val="007A4013"/>
    <w:rsid w:val="007A6170"/>
    <w:rsid w:val="007A6C7A"/>
    <w:rsid w:val="007B4747"/>
    <w:rsid w:val="007B59D5"/>
    <w:rsid w:val="007C3302"/>
    <w:rsid w:val="007D15FD"/>
    <w:rsid w:val="007D40A2"/>
    <w:rsid w:val="007D7B6D"/>
    <w:rsid w:val="007E0430"/>
    <w:rsid w:val="007E44B9"/>
    <w:rsid w:val="007E5F75"/>
    <w:rsid w:val="007E6047"/>
    <w:rsid w:val="007E632E"/>
    <w:rsid w:val="007F2234"/>
    <w:rsid w:val="0081312B"/>
    <w:rsid w:val="008178CB"/>
    <w:rsid w:val="008219B7"/>
    <w:rsid w:val="008247B2"/>
    <w:rsid w:val="0082773C"/>
    <w:rsid w:val="008311DD"/>
    <w:rsid w:val="00833BAC"/>
    <w:rsid w:val="0083482A"/>
    <w:rsid w:val="0083723F"/>
    <w:rsid w:val="00837575"/>
    <w:rsid w:val="008500A1"/>
    <w:rsid w:val="00851D29"/>
    <w:rsid w:val="0085253E"/>
    <w:rsid w:val="00852DFD"/>
    <w:rsid w:val="008661B6"/>
    <w:rsid w:val="0086671B"/>
    <w:rsid w:val="008713A2"/>
    <w:rsid w:val="008741A9"/>
    <w:rsid w:val="00874EDF"/>
    <w:rsid w:val="008851EF"/>
    <w:rsid w:val="00896C2A"/>
    <w:rsid w:val="008A0231"/>
    <w:rsid w:val="008A4D7C"/>
    <w:rsid w:val="008A5A55"/>
    <w:rsid w:val="008B0E38"/>
    <w:rsid w:val="008B3898"/>
    <w:rsid w:val="008B5502"/>
    <w:rsid w:val="008B5657"/>
    <w:rsid w:val="008C15D4"/>
    <w:rsid w:val="008C5B9D"/>
    <w:rsid w:val="008C626D"/>
    <w:rsid w:val="008D2921"/>
    <w:rsid w:val="008D512A"/>
    <w:rsid w:val="008D5F61"/>
    <w:rsid w:val="008E097A"/>
    <w:rsid w:val="008E15E8"/>
    <w:rsid w:val="008E5BB7"/>
    <w:rsid w:val="008F78BE"/>
    <w:rsid w:val="00903C44"/>
    <w:rsid w:val="00904BFC"/>
    <w:rsid w:val="009070AB"/>
    <w:rsid w:val="00910885"/>
    <w:rsid w:val="009219DD"/>
    <w:rsid w:val="00923629"/>
    <w:rsid w:val="009306DA"/>
    <w:rsid w:val="00931727"/>
    <w:rsid w:val="00932012"/>
    <w:rsid w:val="009335F5"/>
    <w:rsid w:val="00934866"/>
    <w:rsid w:val="009354F3"/>
    <w:rsid w:val="00940340"/>
    <w:rsid w:val="0094244D"/>
    <w:rsid w:val="009466E4"/>
    <w:rsid w:val="00952517"/>
    <w:rsid w:val="00956AF5"/>
    <w:rsid w:val="00957BBA"/>
    <w:rsid w:val="00964722"/>
    <w:rsid w:val="00973A67"/>
    <w:rsid w:val="00974FF8"/>
    <w:rsid w:val="009838FE"/>
    <w:rsid w:val="00996DC4"/>
    <w:rsid w:val="009B329C"/>
    <w:rsid w:val="009B5263"/>
    <w:rsid w:val="009C1894"/>
    <w:rsid w:val="009C3C79"/>
    <w:rsid w:val="009C4322"/>
    <w:rsid w:val="009D3BE5"/>
    <w:rsid w:val="009D5772"/>
    <w:rsid w:val="009E5E6C"/>
    <w:rsid w:val="009E62AB"/>
    <w:rsid w:val="009E7FE4"/>
    <w:rsid w:val="009F1924"/>
    <w:rsid w:val="009F7D07"/>
    <w:rsid w:val="009F7D2D"/>
    <w:rsid w:val="00A00FCC"/>
    <w:rsid w:val="00A021A1"/>
    <w:rsid w:val="00A05091"/>
    <w:rsid w:val="00A122DF"/>
    <w:rsid w:val="00A140A8"/>
    <w:rsid w:val="00A275DF"/>
    <w:rsid w:val="00A32626"/>
    <w:rsid w:val="00A400C8"/>
    <w:rsid w:val="00A44DFD"/>
    <w:rsid w:val="00A50AD2"/>
    <w:rsid w:val="00A53014"/>
    <w:rsid w:val="00A60D93"/>
    <w:rsid w:val="00A63859"/>
    <w:rsid w:val="00A673E9"/>
    <w:rsid w:val="00A67642"/>
    <w:rsid w:val="00A710F7"/>
    <w:rsid w:val="00A71799"/>
    <w:rsid w:val="00A85C9B"/>
    <w:rsid w:val="00A9079A"/>
    <w:rsid w:val="00A9283B"/>
    <w:rsid w:val="00A95B6A"/>
    <w:rsid w:val="00AB073E"/>
    <w:rsid w:val="00AB1CDC"/>
    <w:rsid w:val="00AB2846"/>
    <w:rsid w:val="00AB4BE3"/>
    <w:rsid w:val="00AB70AB"/>
    <w:rsid w:val="00AC388C"/>
    <w:rsid w:val="00AD1729"/>
    <w:rsid w:val="00AD2D81"/>
    <w:rsid w:val="00AE6288"/>
    <w:rsid w:val="00AE6BE2"/>
    <w:rsid w:val="00AF0F19"/>
    <w:rsid w:val="00AF299A"/>
    <w:rsid w:val="00AF463D"/>
    <w:rsid w:val="00B0257C"/>
    <w:rsid w:val="00B053E3"/>
    <w:rsid w:val="00B0564C"/>
    <w:rsid w:val="00B129FC"/>
    <w:rsid w:val="00B14A28"/>
    <w:rsid w:val="00B242FD"/>
    <w:rsid w:val="00B33F25"/>
    <w:rsid w:val="00B365CC"/>
    <w:rsid w:val="00B3682D"/>
    <w:rsid w:val="00B4045D"/>
    <w:rsid w:val="00B4167C"/>
    <w:rsid w:val="00B450C8"/>
    <w:rsid w:val="00B47A09"/>
    <w:rsid w:val="00B50AD7"/>
    <w:rsid w:val="00B57862"/>
    <w:rsid w:val="00B64F21"/>
    <w:rsid w:val="00B6544D"/>
    <w:rsid w:val="00B6594C"/>
    <w:rsid w:val="00B70F96"/>
    <w:rsid w:val="00B753F4"/>
    <w:rsid w:val="00B81734"/>
    <w:rsid w:val="00B83CAE"/>
    <w:rsid w:val="00B90BBF"/>
    <w:rsid w:val="00B90C75"/>
    <w:rsid w:val="00B9240D"/>
    <w:rsid w:val="00BA032A"/>
    <w:rsid w:val="00BA5A62"/>
    <w:rsid w:val="00BB153F"/>
    <w:rsid w:val="00BC3DC9"/>
    <w:rsid w:val="00BC45F9"/>
    <w:rsid w:val="00BF69CD"/>
    <w:rsid w:val="00C03FB9"/>
    <w:rsid w:val="00C05F0A"/>
    <w:rsid w:val="00C148F7"/>
    <w:rsid w:val="00C14FA6"/>
    <w:rsid w:val="00C160BB"/>
    <w:rsid w:val="00C17068"/>
    <w:rsid w:val="00C21DA1"/>
    <w:rsid w:val="00C21F0B"/>
    <w:rsid w:val="00C23129"/>
    <w:rsid w:val="00C23158"/>
    <w:rsid w:val="00C23DBA"/>
    <w:rsid w:val="00C25F5A"/>
    <w:rsid w:val="00C26C80"/>
    <w:rsid w:val="00C33776"/>
    <w:rsid w:val="00C37CCC"/>
    <w:rsid w:val="00C37E84"/>
    <w:rsid w:val="00C4260E"/>
    <w:rsid w:val="00C44A06"/>
    <w:rsid w:val="00C469B5"/>
    <w:rsid w:val="00C5580E"/>
    <w:rsid w:val="00C60319"/>
    <w:rsid w:val="00C64311"/>
    <w:rsid w:val="00C64ED0"/>
    <w:rsid w:val="00C66257"/>
    <w:rsid w:val="00C7069B"/>
    <w:rsid w:val="00C73518"/>
    <w:rsid w:val="00C73BC8"/>
    <w:rsid w:val="00C7690E"/>
    <w:rsid w:val="00C8609C"/>
    <w:rsid w:val="00C902EA"/>
    <w:rsid w:val="00C917EB"/>
    <w:rsid w:val="00CA540D"/>
    <w:rsid w:val="00CB0E7F"/>
    <w:rsid w:val="00CB5A21"/>
    <w:rsid w:val="00CB6697"/>
    <w:rsid w:val="00CC0188"/>
    <w:rsid w:val="00CC33C3"/>
    <w:rsid w:val="00CC7EA2"/>
    <w:rsid w:val="00CE0CC2"/>
    <w:rsid w:val="00CE1690"/>
    <w:rsid w:val="00CE513D"/>
    <w:rsid w:val="00CE60C8"/>
    <w:rsid w:val="00D03177"/>
    <w:rsid w:val="00D13416"/>
    <w:rsid w:val="00D2595E"/>
    <w:rsid w:val="00D3543F"/>
    <w:rsid w:val="00D37C45"/>
    <w:rsid w:val="00D43641"/>
    <w:rsid w:val="00D46A84"/>
    <w:rsid w:val="00D5229A"/>
    <w:rsid w:val="00D52363"/>
    <w:rsid w:val="00D526D3"/>
    <w:rsid w:val="00D52DB1"/>
    <w:rsid w:val="00D53CCE"/>
    <w:rsid w:val="00D54E91"/>
    <w:rsid w:val="00D75FE5"/>
    <w:rsid w:val="00D77551"/>
    <w:rsid w:val="00D80A12"/>
    <w:rsid w:val="00D82046"/>
    <w:rsid w:val="00D86760"/>
    <w:rsid w:val="00D932BD"/>
    <w:rsid w:val="00DA5516"/>
    <w:rsid w:val="00DA71DD"/>
    <w:rsid w:val="00DB06FD"/>
    <w:rsid w:val="00DB74B0"/>
    <w:rsid w:val="00DC00AA"/>
    <w:rsid w:val="00DC4F39"/>
    <w:rsid w:val="00DD3AF6"/>
    <w:rsid w:val="00DD41F0"/>
    <w:rsid w:val="00DD6ED8"/>
    <w:rsid w:val="00DE68B8"/>
    <w:rsid w:val="00DE7487"/>
    <w:rsid w:val="00DF1A4F"/>
    <w:rsid w:val="00DF229B"/>
    <w:rsid w:val="00E06ABB"/>
    <w:rsid w:val="00E32B34"/>
    <w:rsid w:val="00E35772"/>
    <w:rsid w:val="00E37DB6"/>
    <w:rsid w:val="00E46601"/>
    <w:rsid w:val="00E55F84"/>
    <w:rsid w:val="00E57435"/>
    <w:rsid w:val="00E603A2"/>
    <w:rsid w:val="00E611FF"/>
    <w:rsid w:val="00E61D69"/>
    <w:rsid w:val="00E70D0A"/>
    <w:rsid w:val="00E71DD3"/>
    <w:rsid w:val="00EA4CD7"/>
    <w:rsid w:val="00EB2B80"/>
    <w:rsid w:val="00EC1217"/>
    <w:rsid w:val="00EE0B15"/>
    <w:rsid w:val="00EE1EB5"/>
    <w:rsid w:val="00EE276F"/>
    <w:rsid w:val="00EE60AC"/>
    <w:rsid w:val="00EF487C"/>
    <w:rsid w:val="00EF5439"/>
    <w:rsid w:val="00F02277"/>
    <w:rsid w:val="00F02EDF"/>
    <w:rsid w:val="00F056AE"/>
    <w:rsid w:val="00F06045"/>
    <w:rsid w:val="00F06B88"/>
    <w:rsid w:val="00F079AB"/>
    <w:rsid w:val="00F242EE"/>
    <w:rsid w:val="00F3350C"/>
    <w:rsid w:val="00F424ED"/>
    <w:rsid w:val="00F43136"/>
    <w:rsid w:val="00F55033"/>
    <w:rsid w:val="00F707DB"/>
    <w:rsid w:val="00F75F2E"/>
    <w:rsid w:val="00F84228"/>
    <w:rsid w:val="00FA7AB7"/>
    <w:rsid w:val="00FB1803"/>
    <w:rsid w:val="00FB4CD0"/>
    <w:rsid w:val="00FC1879"/>
    <w:rsid w:val="00FD00D3"/>
    <w:rsid w:val="00FD224A"/>
    <w:rsid w:val="00FD443A"/>
    <w:rsid w:val="00FD6E46"/>
    <w:rsid w:val="00FE669A"/>
    <w:rsid w:val="00F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CE0CC2"/>
    <w:pPr>
      <w:spacing w:after="12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CE0CC2"/>
    <w:rPr>
      <w:rFonts w:ascii="Arial" w:hAnsi="Arial" w:cs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CE0CC2"/>
    <w:pPr>
      <w:spacing w:before="12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CE0CC2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CE0CC2"/>
    <w:pPr>
      <w:spacing w:before="200" w:after="200"/>
      <w:jc w:val="center"/>
    </w:pPr>
    <w:rPr>
      <w:b/>
      <w:sz w:val="32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CE0CC2"/>
    <w:rPr>
      <w:rFonts w:ascii="Arial" w:hAnsi="Arial" w:cs="Arial"/>
      <w:b/>
      <w:sz w:val="32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9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857196-077E-4642-B53D-8AC135031A41}"/>
</file>

<file path=customXml/itemProps3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4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331</TotalTime>
  <Pages>3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Kubáková Tereza</cp:lastModifiedBy>
  <cp:revision>368</cp:revision>
  <cp:lastPrinted>2023-12-05T06:42:00Z</cp:lastPrinted>
  <dcterms:created xsi:type="dcterms:W3CDTF">2023-10-17T11:18:00Z</dcterms:created>
  <dcterms:modified xsi:type="dcterms:W3CDTF">2026-01-05T15:58:00Z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