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7B11" w14:textId="77777777" w:rsidR="00304D02" w:rsidRDefault="00304D02" w:rsidP="000F645C">
      <w:pPr>
        <w:pStyle w:val="MNETNadpis1"/>
      </w:pPr>
    </w:p>
    <w:p w14:paraId="698AC6FF" w14:textId="76C4C1C4" w:rsidR="00B90028" w:rsidRPr="00B90028" w:rsidRDefault="00B90028" w:rsidP="000F645C">
      <w:pPr>
        <w:pStyle w:val="MNETNadpis1"/>
      </w:pPr>
      <w:r w:rsidRPr="00B90028">
        <w:t xml:space="preserve">Příloha </w:t>
      </w:r>
      <w:r w:rsidR="00E726C8">
        <w:t>Smlouvy</w:t>
      </w:r>
      <w:r w:rsidR="000F645C">
        <w:t xml:space="preserve"> - </w:t>
      </w:r>
      <w:r w:rsidRPr="00B90028">
        <w:t xml:space="preserve">Specifikace </w:t>
      </w:r>
      <w:r w:rsidR="00F8373F">
        <w:t>služeb technické podpory ICT řešení</w:t>
      </w:r>
    </w:p>
    <w:p w14:paraId="06D14A6D" w14:textId="4CF64871" w:rsidR="001C6478" w:rsidRPr="0020346B" w:rsidRDefault="00B90028" w:rsidP="001C6478">
      <w:pPr>
        <w:pStyle w:val="MNETslovannadpis"/>
        <w:numPr>
          <w:ilvl w:val="0"/>
          <w:numId w:val="24"/>
        </w:numPr>
      </w:pPr>
      <w:r w:rsidRPr="00B90028">
        <w:t>Podpora zahrnuje:</w:t>
      </w:r>
    </w:p>
    <w:p w14:paraId="1F7F90D1" w14:textId="01B25AFE" w:rsidR="00B90028" w:rsidRPr="00304D02" w:rsidRDefault="00304D02" w:rsidP="00304D02">
      <w:pPr>
        <w:pStyle w:val="Odstavecseseznamem"/>
        <w:numPr>
          <w:ilvl w:val="0"/>
          <w:numId w:val="23"/>
        </w:numPr>
        <w:rPr>
          <w:rFonts w:eastAsiaTheme="minorHAnsi" w:cs="Arial"/>
          <w:b/>
          <w:szCs w:val="22"/>
          <w:lang w:eastAsia="en-US"/>
        </w:rPr>
      </w:pPr>
      <w:r w:rsidRPr="00304D02">
        <w:rPr>
          <w:rFonts w:eastAsiaTheme="minorHAnsi" w:cs="Arial"/>
          <w:b/>
          <w:szCs w:val="22"/>
          <w:lang w:eastAsia="en-US"/>
        </w:rPr>
        <w:t xml:space="preserve">Poskytování </w:t>
      </w:r>
      <w:r w:rsidR="00720005">
        <w:rPr>
          <w:rFonts w:eastAsiaTheme="minorHAnsi" w:cs="Arial"/>
          <w:b/>
          <w:szCs w:val="22"/>
          <w:lang w:eastAsia="en-US"/>
        </w:rPr>
        <w:t xml:space="preserve">paušálních </w:t>
      </w:r>
      <w:r w:rsidRPr="00304D02">
        <w:rPr>
          <w:rFonts w:eastAsiaTheme="minorHAnsi" w:cs="Arial"/>
          <w:b/>
          <w:szCs w:val="22"/>
          <w:lang w:eastAsia="en-US"/>
        </w:rPr>
        <w:t>služeb Technické podpory, a to konkrétně:</w:t>
      </w:r>
    </w:p>
    <w:p w14:paraId="15CCFC5D" w14:textId="77777777" w:rsidR="00304D02" w:rsidRPr="00304D02" w:rsidRDefault="00304D02" w:rsidP="00304D02">
      <w:pPr>
        <w:pStyle w:val="MNETnormln"/>
        <w:numPr>
          <w:ilvl w:val="0"/>
          <w:numId w:val="36"/>
        </w:numPr>
        <w:rPr>
          <w:bCs/>
        </w:rPr>
      </w:pPr>
      <w:r w:rsidRPr="00304D02">
        <w:rPr>
          <w:bCs/>
        </w:rPr>
        <w:t>opravy díla v záručních i pozáručních lhůtách, aktualizace verzí softwarového vybavení Díla po celou dobu trvání Smlouvy, instalace oprav, bezpečnostních a opravných patch aktuální verze Díla vzdáleným přístupem nebo v rámci profylaktických prohlídek</w:t>
      </w:r>
    </w:p>
    <w:p w14:paraId="73FA322E" w14:textId="77777777" w:rsidR="00304D02" w:rsidRDefault="00304D02" w:rsidP="00304D02">
      <w:pPr>
        <w:pStyle w:val="MNETnormln"/>
        <w:numPr>
          <w:ilvl w:val="0"/>
          <w:numId w:val="36"/>
        </w:numPr>
        <w:rPr>
          <w:bCs/>
        </w:rPr>
      </w:pPr>
      <w:r w:rsidRPr="00304D02">
        <w:rPr>
          <w:bCs/>
        </w:rPr>
        <w:t>poskytování technické podpory a servisních zásahů vzdáleným přístupem</w:t>
      </w:r>
    </w:p>
    <w:p w14:paraId="149B1D47" w14:textId="3615409D" w:rsidR="00304D02" w:rsidRPr="00304D02" w:rsidRDefault="00304D02" w:rsidP="00304D02">
      <w:pPr>
        <w:pStyle w:val="MNETnormln"/>
        <w:numPr>
          <w:ilvl w:val="0"/>
          <w:numId w:val="36"/>
        </w:numPr>
        <w:rPr>
          <w:bCs/>
        </w:rPr>
      </w:pPr>
      <w:r w:rsidRPr="00304D02">
        <w:rPr>
          <w:bCs/>
        </w:rPr>
        <w:t>Pravidelný servis a profylaxe systému</w:t>
      </w:r>
      <w:r>
        <w:rPr>
          <w:bCs/>
        </w:rPr>
        <w:t>, zahrnující minimálně:</w:t>
      </w:r>
    </w:p>
    <w:p w14:paraId="1DBEF447" w14:textId="6C30B3D6" w:rsidR="00304D02" w:rsidRPr="00304D02" w:rsidRDefault="00304D02" w:rsidP="00304D02">
      <w:pPr>
        <w:pStyle w:val="MNETnormln"/>
        <w:numPr>
          <w:ilvl w:val="1"/>
          <w:numId w:val="36"/>
        </w:numPr>
        <w:rPr>
          <w:bCs/>
        </w:rPr>
      </w:pPr>
      <w:r w:rsidRPr="00304D02">
        <w:rPr>
          <w:bCs/>
        </w:rPr>
        <w:t>1x ročně profylaktická prohlídka systému</w:t>
      </w:r>
    </w:p>
    <w:p w14:paraId="41AE0635" w14:textId="2370114E" w:rsidR="00304D02" w:rsidRPr="00304D02" w:rsidRDefault="00304D02" w:rsidP="00304D02">
      <w:pPr>
        <w:pStyle w:val="MNETnormln"/>
        <w:numPr>
          <w:ilvl w:val="1"/>
          <w:numId w:val="36"/>
        </w:numPr>
        <w:rPr>
          <w:bCs/>
        </w:rPr>
      </w:pPr>
      <w:r w:rsidRPr="00304D02">
        <w:rPr>
          <w:bCs/>
        </w:rPr>
        <w:t>Nastavení potlačení zpětné vazby.</w:t>
      </w:r>
    </w:p>
    <w:p w14:paraId="4C3104DB" w14:textId="1D549ADB" w:rsidR="00304D02" w:rsidRPr="00304D02" w:rsidRDefault="00304D02" w:rsidP="00304D02">
      <w:pPr>
        <w:pStyle w:val="MNETnormln"/>
        <w:numPr>
          <w:ilvl w:val="1"/>
          <w:numId w:val="36"/>
        </w:numPr>
        <w:rPr>
          <w:bCs/>
        </w:rPr>
      </w:pPr>
      <w:r w:rsidRPr="00304D02">
        <w:rPr>
          <w:bCs/>
        </w:rPr>
        <w:t>Vyčištění kamer a projektorů od prachu.</w:t>
      </w:r>
    </w:p>
    <w:p w14:paraId="0F942B17" w14:textId="51C57BE7" w:rsidR="00304D02" w:rsidRPr="00304D02" w:rsidRDefault="00304D02" w:rsidP="00304D02">
      <w:pPr>
        <w:pStyle w:val="MNETnormln"/>
        <w:numPr>
          <w:ilvl w:val="1"/>
          <w:numId w:val="36"/>
        </w:numPr>
        <w:rPr>
          <w:bCs/>
        </w:rPr>
      </w:pPr>
      <w:r w:rsidRPr="00304D02">
        <w:rPr>
          <w:bCs/>
        </w:rPr>
        <w:t>Kontrola životnosti světelných zdrojů v projektoru.</w:t>
      </w:r>
    </w:p>
    <w:p w14:paraId="4245C98D" w14:textId="202F3D8A" w:rsidR="00304D02" w:rsidRPr="00304D02" w:rsidRDefault="00304D02" w:rsidP="00304D02">
      <w:pPr>
        <w:pStyle w:val="MNETnormln"/>
        <w:numPr>
          <w:ilvl w:val="1"/>
          <w:numId w:val="36"/>
        </w:numPr>
        <w:rPr>
          <w:bCs/>
        </w:rPr>
      </w:pPr>
      <w:r w:rsidRPr="00304D02">
        <w:rPr>
          <w:bCs/>
        </w:rPr>
        <w:t>Preventivní výměna akumulátorů v mikrofonech.</w:t>
      </w:r>
    </w:p>
    <w:p w14:paraId="0A5208E8" w14:textId="4F588AD5" w:rsidR="00304D02" w:rsidRPr="00304D02" w:rsidRDefault="00304D02" w:rsidP="00304D02">
      <w:pPr>
        <w:pStyle w:val="MNETnormln"/>
        <w:numPr>
          <w:ilvl w:val="1"/>
          <w:numId w:val="36"/>
        </w:numPr>
        <w:rPr>
          <w:bCs/>
        </w:rPr>
      </w:pPr>
      <w:r w:rsidRPr="00304D02">
        <w:rPr>
          <w:bCs/>
        </w:rPr>
        <w:t>Výměna baterie v ovládacím tabletu.</w:t>
      </w:r>
    </w:p>
    <w:p w14:paraId="0B16967E" w14:textId="7FCEF2F4" w:rsidR="00304D02" w:rsidRPr="00304D02" w:rsidRDefault="00304D02" w:rsidP="00304D02">
      <w:pPr>
        <w:pStyle w:val="MNETnormln"/>
        <w:numPr>
          <w:ilvl w:val="1"/>
          <w:numId w:val="36"/>
        </w:numPr>
        <w:rPr>
          <w:bCs/>
        </w:rPr>
      </w:pPr>
      <w:r w:rsidRPr="00304D02">
        <w:rPr>
          <w:bCs/>
        </w:rPr>
        <w:t>Preventivní výměna akumulátorů v případných dalších zařízeních.</w:t>
      </w:r>
    </w:p>
    <w:p w14:paraId="78DF4149" w14:textId="77777777" w:rsidR="00304D02" w:rsidRPr="00304D02" w:rsidRDefault="00304D02" w:rsidP="00304D02">
      <w:pPr>
        <w:pStyle w:val="MNETnormln"/>
        <w:numPr>
          <w:ilvl w:val="0"/>
          <w:numId w:val="36"/>
        </w:numPr>
        <w:rPr>
          <w:bCs/>
        </w:rPr>
      </w:pPr>
      <w:r w:rsidRPr="00304D02">
        <w:rPr>
          <w:bCs/>
        </w:rPr>
        <w:t>servis v sídle Objednatele / servis u zákazníka, pokud je vyžadován z povahy opravy/servisního zásahu, tj. běžná servisní činnost technika prováděná na místech stanovených Objednatelem prováděná na jeho vyžádání; doprava se vyúčtovává na základě sazby za jeden kilometr, počet kilometrů se stanovuje na základě běžně dostupných prostředků jako délka trasy ze sídla Poskytovatele na místo servisního zásahu a zpět</w:t>
      </w:r>
    </w:p>
    <w:p w14:paraId="27D897B0" w14:textId="77777777" w:rsidR="00304D02" w:rsidRPr="00304D02" w:rsidRDefault="00304D02" w:rsidP="00304D02">
      <w:pPr>
        <w:pStyle w:val="MNETnormln"/>
        <w:numPr>
          <w:ilvl w:val="0"/>
          <w:numId w:val="36"/>
        </w:numPr>
        <w:rPr>
          <w:bCs/>
        </w:rPr>
      </w:pPr>
      <w:r w:rsidRPr="00304D02">
        <w:rPr>
          <w:bCs/>
        </w:rPr>
        <w:t>přístup k aplikaci HelpDesk nebo hotline servisní podpory</w:t>
      </w:r>
    </w:p>
    <w:p w14:paraId="37586EA9" w14:textId="77777777" w:rsidR="002F08C5" w:rsidRDefault="002F08C5" w:rsidP="002F08C5">
      <w:pPr>
        <w:pStyle w:val="MNETnormln"/>
        <w:rPr>
          <w:b/>
        </w:rPr>
      </w:pPr>
    </w:p>
    <w:p w14:paraId="08107E15" w14:textId="36CC8B75" w:rsidR="00304D02" w:rsidRPr="00304D02" w:rsidRDefault="00304D02" w:rsidP="00720005">
      <w:pPr>
        <w:pStyle w:val="MNETnormln"/>
        <w:jc w:val="center"/>
        <w:rPr>
          <w:bCs/>
        </w:rPr>
      </w:pPr>
      <w:r>
        <w:rPr>
          <w:bCs/>
        </w:rPr>
        <w:t xml:space="preserve">Výše uvedená </w:t>
      </w:r>
      <w:r w:rsidR="00720005">
        <w:rPr>
          <w:bCs/>
        </w:rPr>
        <w:t>paušální p</w:t>
      </w:r>
      <w:r>
        <w:rPr>
          <w:bCs/>
        </w:rPr>
        <w:t xml:space="preserve">rofylaktická činnost, servis systému, </w:t>
      </w:r>
      <w:r w:rsidRPr="00304D02">
        <w:rPr>
          <w:bCs/>
        </w:rPr>
        <w:t xml:space="preserve">konzultace, školení </w:t>
      </w:r>
      <w:r>
        <w:rPr>
          <w:bCs/>
        </w:rPr>
        <w:t xml:space="preserve">bude poskytována </w:t>
      </w:r>
      <w:r w:rsidRPr="00304D02">
        <w:rPr>
          <w:bCs/>
        </w:rPr>
        <w:t>v</w:t>
      </w:r>
      <w:r>
        <w:rPr>
          <w:bCs/>
        </w:rPr>
        <w:t> </w:t>
      </w:r>
      <w:r w:rsidRPr="00304D02">
        <w:rPr>
          <w:bCs/>
        </w:rPr>
        <w:t xml:space="preserve">rozsahu </w:t>
      </w:r>
      <w:r w:rsidRPr="00720005">
        <w:rPr>
          <w:b/>
        </w:rPr>
        <w:t>24 hodin ročně</w:t>
      </w:r>
    </w:p>
    <w:p w14:paraId="4C77D233" w14:textId="77777777" w:rsidR="00304D02" w:rsidRDefault="00304D02" w:rsidP="002F08C5">
      <w:pPr>
        <w:pStyle w:val="MNETnormln"/>
        <w:rPr>
          <w:b/>
        </w:rPr>
      </w:pPr>
    </w:p>
    <w:p w14:paraId="6B97C908" w14:textId="6FB3C155" w:rsidR="002F08C5" w:rsidRPr="00A93E59" w:rsidRDefault="00304D02" w:rsidP="00C37B15">
      <w:pPr>
        <w:pStyle w:val="MNETnormln"/>
        <w:numPr>
          <w:ilvl w:val="0"/>
          <w:numId w:val="23"/>
        </w:numPr>
        <w:rPr>
          <w:bCs/>
        </w:rPr>
      </w:pPr>
      <w:r>
        <w:rPr>
          <w:bCs/>
        </w:rPr>
        <w:t xml:space="preserve">Kompletní </w:t>
      </w:r>
      <w:r w:rsidR="00B90028" w:rsidRPr="00B90028">
        <w:rPr>
          <w:bCs/>
        </w:rPr>
        <w:t xml:space="preserve">cena </w:t>
      </w:r>
      <w:r w:rsidR="00547CC4">
        <w:rPr>
          <w:bCs/>
        </w:rPr>
        <w:t xml:space="preserve">za </w:t>
      </w:r>
      <w:r>
        <w:rPr>
          <w:bCs/>
        </w:rPr>
        <w:t xml:space="preserve">výše specifikovanou </w:t>
      </w:r>
      <w:r w:rsidR="00547CC4">
        <w:rPr>
          <w:bCs/>
        </w:rPr>
        <w:t xml:space="preserve">technickou podporu </w:t>
      </w:r>
      <w:r>
        <w:rPr>
          <w:bCs/>
        </w:rPr>
        <w:t>k dílu</w:t>
      </w:r>
      <w:r w:rsidR="00B90028" w:rsidRPr="00B90028">
        <w:rPr>
          <w:bCs/>
        </w:rPr>
        <w:t xml:space="preserve"> </w:t>
      </w:r>
      <w:r>
        <w:rPr>
          <w:bCs/>
        </w:rPr>
        <w:t>činní</w:t>
      </w:r>
      <w:r w:rsidR="00B90028" w:rsidRPr="00547CC4">
        <w:rPr>
          <w:bCs/>
        </w:rPr>
        <w:t xml:space="preserve"> </w:t>
      </w:r>
      <w:permStart w:id="348661118" w:edGrp="everyone"/>
      <w:r w:rsidR="00720005" w:rsidRPr="00720005">
        <w:rPr>
          <w:bCs/>
          <w:highlight w:val="lightGray"/>
        </w:rPr>
        <w:t xml:space="preserve">XX --DOPLNI </w:t>
      </w:r>
      <w:r w:rsidR="00F8373F">
        <w:rPr>
          <w:bCs/>
          <w:highlight w:val="lightGray"/>
        </w:rPr>
        <w:t>POSKYTOVATEL</w:t>
      </w:r>
      <w:r w:rsidR="00F8373F" w:rsidRPr="00720005">
        <w:rPr>
          <w:bCs/>
          <w:highlight w:val="lightGray"/>
        </w:rPr>
        <w:t xml:space="preserve"> </w:t>
      </w:r>
      <w:r w:rsidR="00720005" w:rsidRPr="00720005">
        <w:rPr>
          <w:bCs/>
          <w:highlight w:val="lightGray"/>
        </w:rPr>
        <w:t>-- XX</w:t>
      </w:r>
      <w:permEnd w:id="348661118"/>
      <w:r w:rsidR="00720005">
        <w:rPr>
          <w:bCs/>
        </w:rPr>
        <w:t xml:space="preserve"> </w:t>
      </w:r>
      <w:r w:rsidR="00B90028" w:rsidRPr="00304D02">
        <w:rPr>
          <w:b/>
        </w:rPr>
        <w:t>Kč bez DPH ročně</w:t>
      </w:r>
    </w:p>
    <w:p w14:paraId="1FA3D862" w14:textId="7F4B76D1" w:rsidR="00720005" w:rsidRDefault="00720005" w:rsidP="00720005">
      <w:pPr>
        <w:pStyle w:val="MNETnormln"/>
        <w:numPr>
          <w:ilvl w:val="0"/>
          <w:numId w:val="23"/>
        </w:numPr>
        <w:rPr>
          <w:bCs/>
        </w:rPr>
      </w:pPr>
      <w:r w:rsidRPr="00B90028">
        <w:rPr>
          <w:bCs/>
        </w:rPr>
        <w:t>Poskytovatel je oprávněn vystavit fakturu vždy jedenkrát ročně, na začátku období poskytování služeb Technické podpory, tj. vždy v </w:t>
      </w:r>
      <w:r>
        <w:rPr>
          <w:bCs/>
        </w:rPr>
        <w:t>lednu</w:t>
      </w:r>
      <w:r w:rsidRPr="00B90028">
        <w:rPr>
          <w:bCs/>
        </w:rPr>
        <w:t xml:space="preserve"> na daný rok. Pro náležitosti a splatnost faktury a související okolnosti se obdobně použije ustanovení </w:t>
      </w:r>
      <w:r>
        <w:rPr>
          <w:bCs/>
        </w:rPr>
        <w:t>Smlouvy.</w:t>
      </w:r>
      <w:r w:rsidRPr="00B90028">
        <w:rPr>
          <w:bCs/>
        </w:rPr>
        <w:t xml:space="preserve"> </w:t>
      </w:r>
    </w:p>
    <w:p w14:paraId="3D3B6215" w14:textId="77777777" w:rsidR="00720005" w:rsidRDefault="00720005" w:rsidP="00720005">
      <w:pPr>
        <w:pStyle w:val="MNETnormln"/>
        <w:rPr>
          <w:bCs/>
        </w:rPr>
      </w:pPr>
    </w:p>
    <w:p w14:paraId="127598F0" w14:textId="432E6474" w:rsidR="00720005" w:rsidRPr="00720005" w:rsidRDefault="00720005" w:rsidP="00720005">
      <w:pPr>
        <w:pStyle w:val="Odstavecseseznamem"/>
        <w:numPr>
          <w:ilvl w:val="0"/>
          <w:numId w:val="23"/>
        </w:numPr>
        <w:rPr>
          <w:rFonts w:eastAsiaTheme="minorHAnsi" w:cs="Arial"/>
          <w:b/>
          <w:szCs w:val="22"/>
          <w:lang w:eastAsia="en-US"/>
        </w:rPr>
      </w:pPr>
      <w:r w:rsidRPr="00304D02">
        <w:rPr>
          <w:rFonts w:eastAsiaTheme="minorHAnsi" w:cs="Arial"/>
          <w:b/>
          <w:szCs w:val="22"/>
          <w:lang w:eastAsia="en-US"/>
        </w:rPr>
        <w:t>Poskytování služeb Technické podpory</w:t>
      </w:r>
      <w:r>
        <w:rPr>
          <w:rFonts w:eastAsiaTheme="minorHAnsi" w:cs="Arial"/>
          <w:b/>
          <w:szCs w:val="22"/>
          <w:lang w:eastAsia="en-US"/>
        </w:rPr>
        <w:t xml:space="preserve"> a konzultací na objednávku</w:t>
      </w:r>
      <w:r w:rsidRPr="00304D02">
        <w:rPr>
          <w:rFonts w:eastAsiaTheme="minorHAnsi" w:cs="Arial"/>
          <w:b/>
          <w:szCs w:val="22"/>
          <w:lang w:eastAsia="en-US"/>
        </w:rPr>
        <w:t>:</w:t>
      </w:r>
    </w:p>
    <w:p w14:paraId="6A30259B" w14:textId="2215211B" w:rsidR="00720005" w:rsidRDefault="00720005" w:rsidP="00720005">
      <w:pPr>
        <w:pStyle w:val="MNETnormln"/>
        <w:numPr>
          <w:ilvl w:val="0"/>
          <w:numId w:val="37"/>
        </w:numPr>
        <w:rPr>
          <w:bCs/>
        </w:rPr>
      </w:pPr>
      <w:r>
        <w:rPr>
          <w:bCs/>
        </w:rPr>
        <w:t xml:space="preserve">Mimo výše uvedenou standardní servisní činnost Zhotovitel zajistí účast svých technických pracovníků na </w:t>
      </w:r>
      <w:r w:rsidRPr="00720005">
        <w:rPr>
          <w:b/>
        </w:rPr>
        <w:t xml:space="preserve">minimálně 2 </w:t>
      </w:r>
      <w:r>
        <w:rPr>
          <w:b/>
        </w:rPr>
        <w:t xml:space="preserve">prvních </w:t>
      </w:r>
      <w:r w:rsidRPr="00720005">
        <w:rPr>
          <w:b/>
        </w:rPr>
        <w:t>zasedání zastupitelstva</w:t>
      </w:r>
      <w:r>
        <w:rPr>
          <w:bCs/>
        </w:rPr>
        <w:t xml:space="preserve"> statutárního města Ústí nad Labem po provedení </w:t>
      </w:r>
      <w:proofErr w:type="gramStart"/>
      <w:r>
        <w:rPr>
          <w:bCs/>
        </w:rPr>
        <w:t>Díla</w:t>
      </w:r>
      <w:proofErr w:type="gramEnd"/>
      <w:r>
        <w:rPr>
          <w:bCs/>
        </w:rPr>
        <w:t xml:space="preserve"> a to na pokyn Objednatele.</w:t>
      </w:r>
    </w:p>
    <w:p w14:paraId="3079C7CA" w14:textId="3826CA5D" w:rsidR="00720005" w:rsidRPr="00720005" w:rsidRDefault="00720005" w:rsidP="00720005">
      <w:pPr>
        <w:pStyle w:val="MNETnormln"/>
        <w:numPr>
          <w:ilvl w:val="0"/>
          <w:numId w:val="37"/>
        </w:numPr>
        <w:rPr>
          <w:bCs/>
        </w:rPr>
      </w:pPr>
      <w:r>
        <w:rPr>
          <w:bCs/>
        </w:rPr>
        <w:t xml:space="preserve">Nad rámec výše uvedeného Zhotovitel bude </w:t>
      </w:r>
      <w:r w:rsidRPr="00B90028">
        <w:rPr>
          <w:bCs/>
        </w:rPr>
        <w:t>garantova</w:t>
      </w:r>
      <w:r>
        <w:rPr>
          <w:bCs/>
        </w:rPr>
        <w:t>t</w:t>
      </w:r>
      <w:r w:rsidRPr="00B90028">
        <w:rPr>
          <w:bCs/>
        </w:rPr>
        <w:t xml:space="preserve"> hodinov</w:t>
      </w:r>
      <w:r>
        <w:rPr>
          <w:bCs/>
        </w:rPr>
        <w:t>ou</w:t>
      </w:r>
      <w:r w:rsidRPr="00B90028">
        <w:rPr>
          <w:bCs/>
        </w:rPr>
        <w:t xml:space="preserve"> sazb</w:t>
      </w:r>
      <w:r>
        <w:rPr>
          <w:bCs/>
        </w:rPr>
        <w:t>u</w:t>
      </w:r>
      <w:r w:rsidRPr="00B90028">
        <w:rPr>
          <w:bCs/>
        </w:rPr>
        <w:t xml:space="preserve"> nad rámec bodu 1</w:t>
      </w:r>
      <w:r>
        <w:rPr>
          <w:bCs/>
        </w:rPr>
        <w:t xml:space="preserve">), a to </w:t>
      </w:r>
      <w:r w:rsidRPr="00B90028">
        <w:rPr>
          <w:bCs/>
        </w:rPr>
        <w:t xml:space="preserve">ve výši </w:t>
      </w:r>
      <w:permStart w:id="248279261" w:edGrp="everyone"/>
      <w:r w:rsidRPr="00720005">
        <w:rPr>
          <w:bCs/>
          <w:highlight w:val="lightGray"/>
        </w:rPr>
        <w:t>XX --</w:t>
      </w:r>
      <w:r w:rsidR="00F8373F" w:rsidRPr="00F8373F">
        <w:rPr>
          <w:bCs/>
          <w:highlight w:val="lightGray"/>
        </w:rPr>
        <w:t xml:space="preserve"> </w:t>
      </w:r>
      <w:r w:rsidR="00F8373F" w:rsidRPr="00720005">
        <w:rPr>
          <w:bCs/>
          <w:highlight w:val="lightGray"/>
        </w:rPr>
        <w:t xml:space="preserve">DOPLNI </w:t>
      </w:r>
      <w:r w:rsidR="00F8373F">
        <w:rPr>
          <w:bCs/>
          <w:highlight w:val="lightGray"/>
        </w:rPr>
        <w:t>POSKYTOVATEL</w:t>
      </w:r>
      <w:r w:rsidRPr="00720005">
        <w:rPr>
          <w:bCs/>
          <w:highlight w:val="lightGray"/>
        </w:rPr>
        <w:t>-- XX</w:t>
      </w:r>
      <w:r>
        <w:rPr>
          <w:bCs/>
        </w:rPr>
        <w:t xml:space="preserve"> </w:t>
      </w:r>
      <w:permEnd w:id="248279261"/>
      <w:r w:rsidRPr="00B90028">
        <w:rPr>
          <w:bCs/>
        </w:rPr>
        <w:t>Kč bez DPH za 1 hodinu</w:t>
      </w:r>
      <w:r>
        <w:rPr>
          <w:bCs/>
        </w:rPr>
        <w:t xml:space="preserve"> / </w:t>
      </w:r>
      <w:permStart w:id="1295021419" w:edGrp="everyone"/>
      <w:r w:rsidRPr="00720005">
        <w:rPr>
          <w:bCs/>
          <w:highlight w:val="lightGray"/>
        </w:rPr>
        <w:t xml:space="preserve">XX --DOPLNI </w:t>
      </w:r>
      <w:r w:rsidR="00F8373F">
        <w:rPr>
          <w:bCs/>
          <w:highlight w:val="lightGray"/>
        </w:rPr>
        <w:t>POSKYTOVATEL</w:t>
      </w:r>
      <w:r w:rsidR="00F8373F" w:rsidRPr="00720005">
        <w:rPr>
          <w:bCs/>
          <w:highlight w:val="lightGray"/>
        </w:rPr>
        <w:t xml:space="preserve"> </w:t>
      </w:r>
      <w:r w:rsidRPr="00720005">
        <w:rPr>
          <w:bCs/>
          <w:highlight w:val="lightGray"/>
        </w:rPr>
        <w:t>-- XX</w:t>
      </w:r>
      <w:permEnd w:id="1295021419"/>
      <w:r>
        <w:rPr>
          <w:bCs/>
        </w:rPr>
        <w:t xml:space="preserve"> </w:t>
      </w:r>
      <w:r w:rsidRPr="00B90028">
        <w:rPr>
          <w:bCs/>
        </w:rPr>
        <w:t xml:space="preserve">Kč bez DPH za 1 </w:t>
      </w:r>
      <w:r>
        <w:rPr>
          <w:bCs/>
        </w:rPr>
        <w:t>MD</w:t>
      </w:r>
      <w:r w:rsidRPr="00B90028">
        <w:rPr>
          <w:bCs/>
        </w:rPr>
        <w:t>.</w:t>
      </w:r>
      <w:r>
        <w:rPr>
          <w:bCs/>
        </w:rPr>
        <w:t xml:space="preserve"> Tyto služby jsou fakturovány ihned po provedení </w:t>
      </w:r>
      <w:proofErr w:type="spellStart"/>
      <w:r>
        <w:rPr>
          <w:bCs/>
        </w:rPr>
        <w:t>objednáné</w:t>
      </w:r>
      <w:proofErr w:type="spellEnd"/>
      <w:r>
        <w:rPr>
          <w:bCs/>
        </w:rPr>
        <w:t xml:space="preserve"> akce.</w:t>
      </w:r>
    </w:p>
    <w:p w14:paraId="7DCD0D08" w14:textId="77777777" w:rsidR="00B90028" w:rsidRPr="00B90028" w:rsidRDefault="00B90028" w:rsidP="00B90028">
      <w:pPr>
        <w:pStyle w:val="MNETnormln"/>
      </w:pPr>
    </w:p>
    <w:p w14:paraId="6341C3EC" w14:textId="23CC8A2A" w:rsidR="00B90028" w:rsidRPr="00B90028" w:rsidRDefault="00B90028" w:rsidP="00B90028">
      <w:pPr>
        <w:pStyle w:val="MNETnormln"/>
      </w:pPr>
      <w:r w:rsidRPr="00B90028">
        <w:t xml:space="preserve">Dílo je vždy s přiměřeným úsilím upravováno, aby podporovalo </w:t>
      </w:r>
      <w:r w:rsidR="00720005">
        <w:t>aktuální operační systémy</w:t>
      </w:r>
      <w:r w:rsidRPr="00B90028">
        <w:t>, které jsou z technického hlediska pro provoz Díla Poskytovatele bezpečné, jedná</w:t>
      </w:r>
      <w:r w:rsidR="00A93E59">
        <w:t xml:space="preserve"> </w:t>
      </w:r>
      <w:r w:rsidRPr="00B90028">
        <w:t>se zejména o operační systémy serverů a klientských stanic, databázové servery, internetové prohlížeče apod.</w:t>
      </w:r>
    </w:p>
    <w:p w14:paraId="21ED4F94" w14:textId="77777777" w:rsidR="00B90028" w:rsidRPr="00B90028" w:rsidRDefault="00B90028" w:rsidP="00A93E59">
      <w:pPr>
        <w:pStyle w:val="MNETslovannadpis"/>
      </w:pPr>
      <w:r w:rsidRPr="00B90028">
        <w:t>Místo a způsob plnění</w:t>
      </w:r>
    </w:p>
    <w:p w14:paraId="28129DAF" w14:textId="77777777" w:rsidR="00B90028" w:rsidRPr="00B90028" w:rsidRDefault="00B90028" w:rsidP="00C37B15">
      <w:pPr>
        <w:pStyle w:val="MNETnormln"/>
        <w:numPr>
          <w:ilvl w:val="0"/>
          <w:numId w:val="25"/>
        </w:numPr>
      </w:pPr>
      <w:r w:rsidRPr="00B90028">
        <w:t>Místem plnění je sídlo Objednatele dle podmínek Smlouvy.</w:t>
      </w:r>
    </w:p>
    <w:p w14:paraId="6D380FE6" w14:textId="42940E87" w:rsidR="00B90028" w:rsidRPr="00B90028" w:rsidRDefault="00B90028" w:rsidP="00C37B15">
      <w:pPr>
        <w:pStyle w:val="MNETnormln"/>
        <w:numPr>
          <w:ilvl w:val="0"/>
          <w:numId w:val="25"/>
        </w:numPr>
      </w:pPr>
      <w:r w:rsidRPr="00B90028">
        <w:t xml:space="preserve">Plnění </w:t>
      </w:r>
      <w:r w:rsidR="0017347F">
        <w:t>této</w:t>
      </w:r>
      <w:r w:rsidRPr="00B90028">
        <w:t xml:space="preserve"> Smlouvy bude plně provedeno specialisty Poskytovatele, podle povahy plnění osobně na pracovištích Objednatele nebo přes aplikaci Helpdesk, písemnou, e-mailovou, resp. ústní (telefonicky) formou po jejich vyžádání Objednatelem.</w:t>
      </w:r>
    </w:p>
    <w:p w14:paraId="77EB2346" w14:textId="029710FB" w:rsidR="00702D5F" w:rsidRPr="00B90028" w:rsidRDefault="00B90028" w:rsidP="00C37B15">
      <w:pPr>
        <w:pStyle w:val="MNETnormln"/>
        <w:numPr>
          <w:ilvl w:val="0"/>
          <w:numId w:val="25"/>
        </w:numPr>
      </w:pPr>
      <w:r w:rsidRPr="00B90028">
        <w:t>Objednatel je povinen oznámit vady plnění dle této Přílohy Poskytovateli bez zbytečného odkladu do aplikace Helpdesk</w:t>
      </w:r>
      <w:r w:rsidR="00CA1AFE">
        <w:t xml:space="preserve">, </w:t>
      </w:r>
      <w:r w:rsidRPr="00B90028">
        <w:t>e-mailem</w:t>
      </w:r>
      <w:r w:rsidR="00CA1AFE">
        <w:t xml:space="preserve"> nebo hotline a</w:t>
      </w:r>
      <w:r w:rsidRPr="00B90028">
        <w:t xml:space="preserve"> na kontaktní adresy Poskytovatele. V případě elektronického oznámení je vyžadováno potvrzení příjemcem. </w:t>
      </w:r>
    </w:p>
    <w:p w14:paraId="65113A22" w14:textId="78A5A5E6" w:rsidR="00702D5F" w:rsidRPr="00B90028" w:rsidRDefault="00B90028" w:rsidP="00C37B15">
      <w:pPr>
        <w:pStyle w:val="MNETnormln"/>
        <w:numPr>
          <w:ilvl w:val="0"/>
          <w:numId w:val="25"/>
        </w:numPr>
      </w:pPr>
      <w:r w:rsidRPr="00B90028">
        <w:lastRenderedPageBreak/>
        <w:t>Požadavky na servisní zásahy dle 1</w:t>
      </w:r>
      <w:r w:rsidR="00CA1AFE">
        <w:t>) této</w:t>
      </w:r>
      <w:r w:rsidRPr="00B90028">
        <w:t xml:space="preserve"> Přílohy č. 2 jsou Poskytovatele hodnoceny jako vady a klasifikovány následovně:</w:t>
      </w:r>
    </w:p>
    <w:p w14:paraId="2C2C1282" w14:textId="77777777" w:rsidR="00B90028" w:rsidRPr="00B90028" w:rsidRDefault="00B90028" w:rsidP="00C37B15">
      <w:pPr>
        <w:pStyle w:val="MNETnormln"/>
        <w:numPr>
          <w:ilvl w:val="0"/>
          <w:numId w:val="26"/>
        </w:numPr>
      </w:pPr>
      <w:r w:rsidRPr="00B90028">
        <w:rPr>
          <w:b/>
        </w:rPr>
        <w:t>Vada kategorie A (kritická)</w:t>
      </w:r>
      <w:r w:rsidRPr="00B90028">
        <w:t xml:space="preserve"> – vada vylučující užívání Systému nebo jeho důležité a ucelené části (problém zabraňující provozu).</w:t>
      </w:r>
    </w:p>
    <w:p w14:paraId="31CEC5F7" w14:textId="77777777" w:rsidR="00B90028" w:rsidRPr="00B90028" w:rsidRDefault="00B90028" w:rsidP="00C37B15">
      <w:pPr>
        <w:pStyle w:val="MNETnormln"/>
        <w:numPr>
          <w:ilvl w:val="0"/>
          <w:numId w:val="26"/>
        </w:numPr>
      </w:pPr>
      <w:r w:rsidRPr="00B90028">
        <w:rPr>
          <w:b/>
        </w:rPr>
        <w:t>Vada kategorie B (porucha)</w:t>
      </w:r>
      <w:r w:rsidRPr="00B90028">
        <w:t xml:space="preserve"> – vada způsobující problémy při užívání a provozování Systému nebo jeho části, ale umožňující provoz, vzniklé problémy lze dočasně řešit organizačními opatřeními (problémy omezující provoz) během přiměřené lhůty dle stupně poškození.</w:t>
      </w:r>
    </w:p>
    <w:p w14:paraId="322F442A" w14:textId="40F342C5" w:rsidR="0020346B" w:rsidRPr="00B90028" w:rsidRDefault="00B90028" w:rsidP="0020346B">
      <w:pPr>
        <w:pStyle w:val="MNETnormln"/>
        <w:numPr>
          <w:ilvl w:val="0"/>
          <w:numId w:val="26"/>
        </w:numPr>
      </w:pPr>
      <w:r w:rsidRPr="00B90028">
        <w:rPr>
          <w:b/>
        </w:rPr>
        <w:t>Vada kategorie C (nízká)</w:t>
      </w:r>
      <w:r w:rsidRPr="00B90028">
        <w:t xml:space="preserve"> – vada Systému s nízkým (minimálním) dopadem na provoz, ztěžuje uživatelům provoz Systému, ale umožňuje zabezpečení základních činností se Systémem, nemá negativní dopad na kvalitu dat a výsledky jejich zpracování. Vadu jde řešit organizačním opatřením, popř. náhradním způsobem. </w:t>
      </w:r>
    </w:p>
    <w:p w14:paraId="207BACDA" w14:textId="54F7133D" w:rsidR="00B90028" w:rsidRPr="00B90028" w:rsidRDefault="00B90028" w:rsidP="00C37B15">
      <w:pPr>
        <w:pStyle w:val="MNETnormln"/>
        <w:numPr>
          <w:ilvl w:val="0"/>
          <w:numId w:val="26"/>
        </w:numPr>
      </w:pPr>
      <w:r w:rsidRPr="00B90028">
        <w:t xml:space="preserve">Poskytovatel se zavazuje řešit nahlášené vady dle článku </w:t>
      </w:r>
      <w:r w:rsidR="00CA1AFE">
        <w:t>1.1.</w:t>
      </w:r>
      <w:r w:rsidRPr="00B90028">
        <w:t xml:space="preserve"> Přílohy č. 2 v následujících garantovaných lhůtách od řádného nahlášení vady Objednatelem, je-li to objektivně možné:</w:t>
      </w:r>
    </w:p>
    <w:p w14:paraId="43A2EB01" w14:textId="77777777" w:rsidR="00B90028" w:rsidRPr="00B90028" w:rsidRDefault="00B90028" w:rsidP="00B90028">
      <w:pPr>
        <w:pStyle w:val="MNETnormln"/>
      </w:pPr>
    </w:p>
    <w:tbl>
      <w:tblPr>
        <w:tblW w:w="8875" w:type="dxa"/>
        <w:tblInd w:w="794" w:type="dxa"/>
        <w:tblBorders>
          <w:top w:val="single" w:sz="8" w:space="0" w:color="auto"/>
          <w:left w:val="single" w:sz="8" w:space="0" w:color="auto"/>
          <w:bottom w:val="single" w:sz="8" w:space="0" w:color="auto"/>
          <w:right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1560"/>
        <w:gridCol w:w="2552"/>
        <w:gridCol w:w="2314"/>
        <w:gridCol w:w="2449"/>
      </w:tblGrid>
      <w:tr w:rsidR="00B90028" w:rsidRPr="00B90028" w14:paraId="07B3AFEC" w14:textId="77777777" w:rsidTr="00C565E2">
        <w:trPr>
          <w:trHeight w:val="284"/>
        </w:trPr>
        <w:tc>
          <w:tcPr>
            <w:tcW w:w="1560" w:type="dxa"/>
            <w:tcBorders>
              <w:bottom w:val="single" w:sz="4" w:space="0" w:color="auto"/>
              <w:right w:val="single" w:sz="4" w:space="0" w:color="auto"/>
            </w:tcBorders>
            <w:vAlign w:val="center"/>
          </w:tcPr>
          <w:p w14:paraId="5C1E6DF6" w14:textId="77777777" w:rsidR="00B90028" w:rsidRPr="00B90028" w:rsidRDefault="00B90028" w:rsidP="00B90028">
            <w:pPr>
              <w:pStyle w:val="MNETnormln"/>
              <w:rPr>
                <w:b/>
              </w:rPr>
            </w:pPr>
            <w:r w:rsidRPr="00B90028">
              <w:rPr>
                <w:b/>
              </w:rPr>
              <w:t xml:space="preserve">Stav služby </w:t>
            </w:r>
            <w:r w:rsidRPr="00B90028">
              <w:rPr>
                <w:b/>
              </w:rPr>
              <w:br/>
              <w:t>(vada)</w:t>
            </w:r>
          </w:p>
        </w:tc>
        <w:tc>
          <w:tcPr>
            <w:tcW w:w="2552" w:type="dxa"/>
            <w:tcBorders>
              <w:left w:val="single" w:sz="4" w:space="0" w:color="auto"/>
              <w:bottom w:val="single" w:sz="4" w:space="0" w:color="auto"/>
              <w:right w:val="single" w:sz="4" w:space="0" w:color="auto"/>
            </w:tcBorders>
            <w:vAlign w:val="center"/>
          </w:tcPr>
          <w:p w14:paraId="166D6617" w14:textId="77777777" w:rsidR="00B90028" w:rsidRPr="00B90028" w:rsidRDefault="00B90028" w:rsidP="00B90028">
            <w:pPr>
              <w:pStyle w:val="MNETnormln"/>
            </w:pPr>
            <w:r w:rsidRPr="00B90028">
              <w:t xml:space="preserve">Zaslání potvrzení </w:t>
            </w:r>
            <w:r w:rsidRPr="00B90028">
              <w:br/>
              <w:t>nahlášení vady do</w:t>
            </w:r>
          </w:p>
        </w:tc>
        <w:tc>
          <w:tcPr>
            <w:tcW w:w="2314" w:type="dxa"/>
            <w:tcBorders>
              <w:left w:val="single" w:sz="4" w:space="0" w:color="auto"/>
              <w:bottom w:val="single" w:sz="4" w:space="0" w:color="auto"/>
              <w:right w:val="single" w:sz="4" w:space="0" w:color="auto"/>
            </w:tcBorders>
            <w:vAlign w:val="center"/>
          </w:tcPr>
          <w:p w14:paraId="7DF22D29" w14:textId="77777777" w:rsidR="00B90028" w:rsidRPr="00B90028" w:rsidRDefault="00B90028" w:rsidP="00B90028">
            <w:pPr>
              <w:pStyle w:val="MNETnormln"/>
            </w:pPr>
            <w:r w:rsidRPr="00B90028">
              <w:t xml:space="preserve">Zahájení servisního </w:t>
            </w:r>
            <w:r w:rsidRPr="00B90028">
              <w:br/>
              <w:t>zásahu od nahlášení do</w:t>
            </w:r>
          </w:p>
        </w:tc>
        <w:tc>
          <w:tcPr>
            <w:tcW w:w="2449" w:type="dxa"/>
            <w:tcBorders>
              <w:left w:val="single" w:sz="4" w:space="0" w:color="auto"/>
              <w:bottom w:val="single" w:sz="4" w:space="0" w:color="auto"/>
            </w:tcBorders>
            <w:vAlign w:val="center"/>
          </w:tcPr>
          <w:p w14:paraId="4EBB6F8F" w14:textId="77777777" w:rsidR="00B90028" w:rsidRPr="00B90028" w:rsidRDefault="00B90028" w:rsidP="00B90028">
            <w:pPr>
              <w:pStyle w:val="MNETnormln"/>
            </w:pPr>
            <w:r w:rsidRPr="00B90028">
              <w:t>odstranění vady do</w:t>
            </w:r>
          </w:p>
        </w:tc>
      </w:tr>
      <w:tr w:rsidR="00B90028" w:rsidRPr="00B90028" w14:paraId="24404DB5" w14:textId="77777777" w:rsidTr="00C565E2">
        <w:trPr>
          <w:trHeight w:val="284"/>
        </w:trPr>
        <w:tc>
          <w:tcPr>
            <w:tcW w:w="1560" w:type="dxa"/>
            <w:tcBorders>
              <w:top w:val="single" w:sz="4" w:space="0" w:color="auto"/>
              <w:bottom w:val="single" w:sz="4" w:space="0" w:color="auto"/>
              <w:right w:val="single" w:sz="4" w:space="0" w:color="auto"/>
            </w:tcBorders>
            <w:vAlign w:val="center"/>
          </w:tcPr>
          <w:p w14:paraId="1370A496" w14:textId="77777777" w:rsidR="00B90028" w:rsidRPr="00B90028" w:rsidRDefault="00B90028" w:rsidP="00B90028">
            <w:pPr>
              <w:pStyle w:val="MNETnormln"/>
            </w:pPr>
            <w:r w:rsidRPr="00B90028">
              <w:t>A</w:t>
            </w:r>
          </w:p>
        </w:tc>
        <w:tc>
          <w:tcPr>
            <w:tcW w:w="2552" w:type="dxa"/>
            <w:tcBorders>
              <w:top w:val="single" w:sz="4" w:space="0" w:color="auto"/>
              <w:left w:val="single" w:sz="4" w:space="0" w:color="auto"/>
              <w:bottom w:val="single" w:sz="4" w:space="0" w:color="auto"/>
              <w:right w:val="single" w:sz="4" w:space="0" w:color="auto"/>
            </w:tcBorders>
            <w:vAlign w:val="center"/>
          </w:tcPr>
          <w:p w14:paraId="6366DCA4" w14:textId="6C891646" w:rsidR="00B90028" w:rsidRPr="00B90028" w:rsidRDefault="006A1CA0" w:rsidP="00B90028">
            <w:pPr>
              <w:pStyle w:val="MNETnormln"/>
            </w:pPr>
            <w:r>
              <w:t>8</w:t>
            </w:r>
            <w:r w:rsidR="009A5EC6" w:rsidRPr="00B90028">
              <w:t xml:space="preserve"> </w:t>
            </w:r>
            <w:r w:rsidR="00B90028" w:rsidRPr="00B90028">
              <w:t>hodin</w:t>
            </w:r>
          </w:p>
        </w:tc>
        <w:tc>
          <w:tcPr>
            <w:tcW w:w="2314" w:type="dxa"/>
            <w:tcBorders>
              <w:top w:val="single" w:sz="4" w:space="0" w:color="auto"/>
              <w:left w:val="single" w:sz="4" w:space="0" w:color="auto"/>
              <w:bottom w:val="single" w:sz="4" w:space="0" w:color="auto"/>
              <w:right w:val="single" w:sz="4" w:space="0" w:color="auto"/>
            </w:tcBorders>
            <w:vAlign w:val="center"/>
          </w:tcPr>
          <w:p w14:paraId="7C2B6AB9" w14:textId="4EE3AE4F" w:rsidR="00B90028" w:rsidRPr="00B90028" w:rsidRDefault="006A1CA0" w:rsidP="00B90028">
            <w:pPr>
              <w:pStyle w:val="MNETnormln"/>
            </w:pPr>
            <w:r>
              <w:t>16</w:t>
            </w:r>
            <w:r w:rsidR="009A5EC6" w:rsidRPr="00B90028">
              <w:t xml:space="preserve"> </w:t>
            </w:r>
            <w:r w:rsidR="00B90028" w:rsidRPr="00B90028">
              <w:t>hodin</w:t>
            </w:r>
          </w:p>
        </w:tc>
        <w:tc>
          <w:tcPr>
            <w:tcW w:w="2449" w:type="dxa"/>
            <w:tcBorders>
              <w:top w:val="single" w:sz="4" w:space="0" w:color="auto"/>
              <w:left w:val="single" w:sz="4" w:space="0" w:color="auto"/>
              <w:bottom w:val="single" w:sz="4" w:space="0" w:color="auto"/>
            </w:tcBorders>
            <w:vAlign w:val="center"/>
          </w:tcPr>
          <w:p w14:paraId="28AA31AC" w14:textId="78CADE15" w:rsidR="00B90028" w:rsidRPr="00B90028" w:rsidRDefault="006A1CA0" w:rsidP="00B90028">
            <w:pPr>
              <w:pStyle w:val="MNETnormln"/>
            </w:pPr>
            <w:r>
              <w:t>40</w:t>
            </w:r>
            <w:r w:rsidR="00B90028" w:rsidRPr="00B90028">
              <w:t xml:space="preserve"> hodin</w:t>
            </w:r>
          </w:p>
        </w:tc>
      </w:tr>
      <w:tr w:rsidR="00B90028" w:rsidRPr="00B90028" w14:paraId="4621D467" w14:textId="77777777" w:rsidTr="00C565E2">
        <w:trPr>
          <w:trHeight w:val="284"/>
        </w:trPr>
        <w:tc>
          <w:tcPr>
            <w:tcW w:w="1560" w:type="dxa"/>
            <w:tcBorders>
              <w:top w:val="single" w:sz="4" w:space="0" w:color="auto"/>
              <w:bottom w:val="single" w:sz="4" w:space="0" w:color="auto"/>
              <w:right w:val="single" w:sz="4" w:space="0" w:color="auto"/>
            </w:tcBorders>
            <w:vAlign w:val="center"/>
          </w:tcPr>
          <w:p w14:paraId="51F1D166" w14:textId="77777777" w:rsidR="00B90028" w:rsidRPr="00B90028" w:rsidRDefault="00B90028" w:rsidP="00B90028">
            <w:pPr>
              <w:pStyle w:val="MNETnormln"/>
            </w:pPr>
            <w:r w:rsidRPr="00B90028">
              <w:t>B</w:t>
            </w:r>
          </w:p>
        </w:tc>
        <w:tc>
          <w:tcPr>
            <w:tcW w:w="2552" w:type="dxa"/>
            <w:tcBorders>
              <w:top w:val="single" w:sz="4" w:space="0" w:color="auto"/>
              <w:left w:val="single" w:sz="4" w:space="0" w:color="auto"/>
              <w:bottom w:val="single" w:sz="4" w:space="0" w:color="auto"/>
              <w:right w:val="single" w:sz="4" w:space="0" w:color="auto"/>
            </w:tcBorders>
            <w:vAlign w:val="center"/>
          </w:tcPr>
          <w:p w14:paraId="44FB1C2F" w14:textId="5ED6B7AE" w:rsidR="00B90028" w:rsidRPr="00B90028" w:rsidRDefault="00CA1AFE" w:rsidP="00B90028">
            <w:pPr>
              <w:pStyle w:val="MNETnormln"/>
            </w:pPr>
            <w:r>
              <w:t>12</w:t>
            </w:r>
            <w:r w:rsidR="00B90028" w:rsidRPr="00B90028">
              <w:t xml:space="preserve"> hodin</w:t>
            </w:r>
          </w:p>
        </w:tc>
        <w:tc>
          <w:tcPr>
            <w:tcW w:w="2314" w:type="dxa"/>
            <w:tcBorders>
              <w:top w:val="single" w:sz="4" w:space="0" w:color="auto"/>
              <w:left w:val="single" w:sz="4" w:space="0" w:color="auto"/>
              <w:bottom w:val="single" w:sz="4" w:space="0" w:color="auto"/>
              <w:right w:val="single" w:sz="4" w:space="0" w:color="auto"/>
            </w:tcBorders>
            <w:vAlign w:val="center"/>
          </w:tcPr>
          <w:p w14:paraId="707500A7" w14:textId="77777777" w:rsidR="00B90028" w:rsidRPr="00B90028" w:rsidRDefault="00B90028" w:rsidP="00B90028">
            <w:pPr>
              <w:pStyle w:val="MNETnormln"/>
            </w:pPr>
            <w:r w:rsidRPr="00B90028">
              <w:t>20 hodin</w:t>
            </w:r>
          </w:p>
        </w:tc>
        <w:tc>
          <w:tcPr>
            <w:tcW w:w="2449" w:type="dxa"/>
            <w:tcBorders>
              <w:top w:val="single" w:sz="4" w:space="0" w:color="auto"/>
              <w:left w:val="single" w:sz="4" w:space="0" w:color="auto"/>
              <w:bottom w:val="single" w:sz="4" w:space="0" w:color="auto"/>
            </w:tcBorders>
            <w:vAlign w:val="center"/>
          </w:tcPr>
          <w:p w14:paraId="53A6EEBE" w14:textId="77777777" w:rsidR="00B90028" w:rsidRPr="00B90028" w:rsidRDefault="00B90028" w:rsidP="00B90028">
            <w:pPr>
              <w:pStyle w:val="MNETnormln"/>
            </w:pPr>
            <w:r w:rsidRPr="00B90028">
              <w:t>80 hodin</w:t>
            </w:r>
          </w:p>
        </w:tc>
      </w:tr>
      <w:tr w:rsidR="00B90028" w:rsidRPr="00B90028" w14:paraId="4ADF7545" w14:textId="77777777" w:rsidTr="00C565E2">
        <w:trPr>
          <w:trHeight w:val="284"/>
        </w:trPr>
        <w:tc>
          <w:tcPr>
            <w:tcW w:w="1560" w:type="dxa"/>
            <w:tcBorders>
              <w:top w:val="single" w:sz="4" w:space="0" w:color="auto"/>
              <w:right w:val="single" w:sz="4" w:space="0" w:color="auto"/>
            </w:tcBorders>
            <w:vAlign w:val="center"/>
          </w:tcPr>
          <w:p w14:paraId="1ADE440B" w14:textId="77777777" w:rsidR="00B90028" w:rsidRPr="00B90028" w:rsidDel="00425038" w:rsidRDefault="00B90028" w:rsidP="00B90028">
            <w:pPr>
              <w:pStyle w:val="MNETnormln"/>
            </w:pPr>
            <w:r w:rsidRPr="00B90028">
              <w:t>C</w:t>
            </w:r>
          </w:p>
        </w:tc>
        <w:tc>
          <w:tcPr>
            <w:tcW w:w="2552" w:type="dxa"/>
            <w:tcBorders>
              <w:top w:val="single" w:sz="4" w:space="0" w:color="auto"/>
              <w:left w:val="single" w:sz="4" w:space="0" w:color="auto"/>
              <w:right w:val="single" w:sz="4" w:space="0" w:color="auto"/>
            </w:tcBorders>
            <w:vAlign w:val="center"/>
          </w:tcPr>
          <w:p w14:paraId="5BE51E8E" w14:textId="35757953" w:rsidR="00B90028" w:rsidRPr="00B90028" w:rsidRDefault="00CA1AFE" w:rsidP="00B90028">
            <w:pPr>
              <w:pStyle w:val="MNETnormln"/>
            </w:pPr>
            <w:r>
              <w:t>48</w:t>
            </w:r>
            <w:r w:rsidR="00B90028" w:rsidRPr="00B90028">
              <w:t xml:space="preserve"> hodin</w:t>
            </w:r>
          </w:p>
        </w:tc>
        <w:tc>
          <w:tcPr>
            <w:tcW w:w="2314" w:type="dxa"/>
            <w:tcBorders>
              <w:top w:val="single" w:sz="4" w:space="0" w:color="auto"/>
              <w:left w:val="single" w:sz="4" w:space="0" w:color="auto"/>
              <w:right w:val="single" w:sz="4" w:space="0" w:color="auto"/>
            </w:tcBorders>
            <w:vAlign w:val="center"/>
          </w:tcPr>
          <w:p w14:paraId="7FD20F24" w14:textId="1B24F51C" w:rsidR="00B90028" w:rsidRPr="00B90028" w:rsidRDefault="00CA1AFE" w:rsidP="00B90028">
            <w:pPr>
              <w:pStyle w:val="MNETnormln"/>
            </w:pPr>
            <w:r>
              <w:t>120</w:t>
            </w:r>
            <w:r w:rsidR="00B90028" w:rsidRPr="00B90028">
              <w:t xml:space="preserve"> hodin</w:t>
            </w:r>
          </w:p>
        </w:tc>
        <w:tc>
          <w:tcPr>
            <w:tcW w:w="2449" w:type="dxa"/>
            <w:tcBorders>
              <w:top w:val="single" w:sz="4" w:space="0" w:color="auto"/>
              <w:left w:val="single" w:sz="4" w:space="0" w:color="auto"/>
            </w:tcBorders>
            <w:vAlign w:val="center"/>
          </w:tcPr>
          <w:p w14:paraId="389BC4F3" w14:textId="5F5975D0" w:rsidR="00B90028" w:rsidRPr="00B90028" w:rsidRDefault="00CA1AFE" w:rsidP="00B90028">
            <w:pPr>
              <w:pStyle w:val="MNETnormln"/>
            </w:pPr>
            <w:r>
              <w:t>2 týdnů</w:t>
            </w:r>
            <w:r w:rsidR="00C565E2">
              <w:t xml:space="preserve"> (pokud se smluvní strany nedohodnou jinak)</w:t>
            </w:r>
          </w:p>
        </w:tc>
      </w:tr>
    </w:tbl>
    <w:p w14:paraId="79A2AD7B" w14:textId="77777777" w:rsidR="00B90028" w:rsidRPr="00B90028" w:rsidRDefault="00B90028" w:rsidP="00B90028">
      <w:pPr>
        <w:pStyle w:val="MNETnormln"/>
      </w:pPr>
    </w:p>
    <w:p w14:paraId="70E64A95" w14:textId="77777777" w:rsidR="00B90028" w:rsidRPr="00B90028" w:rsidRDefault="00B90028" w:rsidP="00B90028">
      <w:pPr>
        <w:pStyle w:val="MNETnormln"/>
      </w:pPr>
      <w:r w:rsidRPr="00B90028">
        <w:t xml:space="preserve">Výše uvedené garantované lhůty jsou nejvýše přípustné a vztahují se k běžné pracovní době Poskytovatele, a to od 8:30 do 17:00 hodin v pracovní dny, tj. vyjma svátků a dnů pracovního klidu oficiálně uznaných na území ČR apod., tzn. pokud přijde hlášení po uplynutí běžné pracovní doby Poskytovatele, lhůta začíná běžet od začátku běžné pracovní doby Poskytovatele následujícího pracovního dne, případně se její běh přerušuje a dokončí se během následujícího pracovního dne. Do lhůty se nezapočítává případná doprava na místo. Lhůta dále neběží, pokud je její řešení vázáno na součinnost Objednatele, kterou tento neposkytuje (např. Poskytovatel čeká na vyjádření, poskytnutí dodatečných informací Objednatele apod.). </w:t>
      </w:r>
    </w:p>
    <w:p w14:paraId="4DC81C8E" w14:textId="77777777" w:rsidR="00B90028" w:rsidRPr="00B90028" w:rsidRDefault="00B90028" w:rsidP="00B90028">
      <w:pPr>
        <w:pStyle w:val="MNETnormln"/>
      </w:pPr>
    </w:p>
    <w:p w14:paraId="10FC591E" w14:textId="23754B95" w:rsidR="00B90028" w:rsidRPr="00B90028" w:rsidRDefault="00B90028" w:rsidP="00C37B15">
      <w:pPr>
        <w:pStyle w:val="MNETnormln"/>
        <w:numPr>
          <w:ilvl w:val="0"/>
          <w:numId w:val="25"/>
        </w:numPr>
      </w:pPr>
      <w:r w:rsidRPr="00B90028">
        <w:t>V závažných případech je možné individuálně písemně</w:t>
      </w:r>
      <w:r w:rsidR="00CA1AFE">
        <w:t xml:space="preserve"> </w:t>
      </w:r>
      <w:r w:rsidRPr="00B90028">
        <w:t>dohodnout prodloužení stanovených lhůt. Souhlas s prodloužením lhůty v případě písemné dohody</w:t>
      </w:r>
      <w:r w:rsidR="00CA1AFE">
        <w:t>.</w:t>
      </w:r>
      <w:r w:rsidRPr="00B90028">
        <w:t xml:space="preserve"> </w:t>
      </w:r>
    </w:p>
    <w:p w14:paraId="3BF38C18" w14:textId="1007E6D8" w:rsidR="00B90028" w:rsidRPr="00B90028" w:rsidRDefault="00B90028" w:rsidP="00C37B15">
      <w:pPr>
        <w:pStyle w:val="MNETnormln"/>
        <w:numPr>
          <w:ilvl w:val="0"/>
          <w:numId w:val="25"/>
        </w:numPr>
      </w:pPr>
      <w:r w:rsidRPr="00B90028">
        <w:t>Lhůty pro řešení požadavků dle 1.1. písmeno c) Přílohy č. 2 budou stanoveny dohodou pověřených pracovníků Objednatele a Poskytovatele s přihlédnutím k rozsahu a technické náročnosti příslušného plnění.</w:t>
      </w:r>
    </w:p>
    <w:p w14:paraId="09525767" w14:textId="77777777" w:rsidR="00B90028" w:rsidRPr="00B90028" w:rsidRDefault="00B90028" w:rsidP="00C37B15">
      <w:pPr>
        <w:pStyle w:val="MNETnormln"/>
        <w:numPr>
          <w:ilvl w:val="0"/>
          <w:numId w:val="25"/>
        </w:numPr>
      </w:pPr>
      <w:r w:rsidRPr="00B90028">
        <w:t>V případě, že Poskytovatel z důvodů na jeho straně nedodrží lhůtu pro odstranění vady podle odstavce 2.6 článku 2 shora této Přílohy, je povinen zaplatit Objednateli smluvní pokutu ve výši 500,- Kč za každou, byť jen započatou hodinu až do splnění této povinnosti, nejvíce však souhrnnou smluvní pokutu ve výši 50.000,- Kč.</w:t>
      </w:r>
    </w:p>
    <w:p w14:paraId="36EFC65D" w14:textId="77777777" w:rsidR="00B90028" w:rsidRDefault="00B90028" w:rsidP="00C37B15">
      <w:pPr>
        <w:pStyle w:val="MNETnormln"/>
        <w:numPr>
          <w:ilvl w:val="0"/>
          <w:numId w:val="25"/>
        </w:numPr>
      </w:pPr>
      <w:r w:rsidRPr="00B90028">
        <w:t>Smluvní pokuty, jakožto i jakákoliv jiná peněžitá plnění dle tohoto článku Přílohy s výjimkou úhrady ceny, jsou splatné do 30-ti dnů ode dne doručení výzvy oprávněné strany straně povinné.</w:t>
      </w:r>
    </w:p>
    <w:p w14:paraId="1920C759" w14:textId="58C09D86" w:rsidR="009A5EC6" w:rsidRPr="00B90028" w:rsidRDefault="009A5EC6" w:rsidP="00C37B15">
      <w:pPr>
        <w:pStyle w:val="MNETnormln"/>
        <w:numPr>
          <w:ilvl w:val="0"/>
          <w:numId w:val="25"/>
        </w:numPr>
      </w:pPr>
      <w:r w:rsidRPr="009A5EC6">
        <w:t>Zaplacením smluvní pokuty není dotčeno právo Objednatele na uplatnění případného nároku na náhradu případně vzniklé škody.</w:t>
      </w:r>
    </w:p>
    <w:p w14:paraId="27999D40" w14:textId="64112C79" w:rsidR="00B90028" w:rsidRPr="00B90028" w:rsidRDefault="00B90028" w:rsidP="00F8373F">
      <w:pPr>
        <w:pStyle w:val="MNETnormln"/>
      </w:pPr>
    </w:p>
    <w:p w14:paraId="49FF37F7" w14:textId="18C3C71D" w:rsidR="00B90028" w:rsidRPr="00B90028" w:rsidRDefault="00B90028" w:rsidP="00D64A8F">
      <w:pPr>
        <w:pStyle w:val="MNETNadpis1"/>
      </w:pPr>
      <w:r w:rsidRPr="00B90028">
        <w:br w:type="page"/>
      </w:r>
      <w:r w:rsidRPr="00B90028">
        <w:lastRenderedPageBreak/>
        <w:t>Kontaktní osoby</w:t>
      </w:r>
      <w:r w:rsidR="005861CE">
        <w:t xml:space="preserve"> pro technickou podporu</w:t>
      </w:r>
    </w:p>
    <w:p w14:paraId="5F12DE56" w14:textId="77777777" w:rsidR="00B90028" w:rsidRPr="00B90028" w:rsidRDefault="00B90028" w:rsidP="00B90028">
      <w:pPr>
        <w:pStyle w:val="MNETnormln"/>
        <w:rPr>
          <w:b/>
        </w:rPr>
      </w:pPr>
      <w:r w:rsidRPr="00B90028">
        <w:rPr>
          <w:b/>
        </w:rPr>
        <w:t>Objednatel:</w:t>
      </w:r>
    </w:p>
    <w:p w14:paraId="2D00A380" w14:textId="77777777" w:rsidR="00F8373F" w:rsidRDefault="00B90028" w:rsidP="00C37B15">
      <w:pPr>
        <w:pStyle w:val="MNETnormln"/>
        <w:numPr>
          <w:ilvl w:val="0"/>
          <w:numId w:val="4"/>
        </w:numPr>
      </w:pPr>
      <w:r w:rsidRPr="00B90028">
        <w:t>Ve věcech technických:</w:t>
      </w:r>
      <w:r w:rsidR="00583648">
        <w:t xml:space="preserve"> </w:t>
      </w:r>
    </w:p>
    <w:p w14:paraId="0FFB3EA2" w14:textId="4C7B3081" w:rsidR="00F20387" w:rsidRDefault="00F8373F" w:rsidP="00F8373F">
      <w:pPr>
        <w:pStyle w:val="MNETnormln"/>
        <w:numPr>
          <w:ilvl w:val="1"/>
          <w:numId w:val="4"/>
        </w:numPr>
      </w:pPr>
      <w:r>
        <w:t>Jan Karpíšek, vedoucí technik</w:t>
      </w:r>
    </w:p>
    <w:p w14:paraId="44FC022C" w14:textId="762E605B" w:rsidR="003A51D9" w:rsidRDefault="002F6968" w:rsidP="003A51D9">
      <w:pPr>
        <w:pStyle w:val="MNETnormln"/>
        <w:numPr>
          <w:ilvl w:val="2"/>
          <w:numId w:val="4"/>
        </w:numPr>
      </w:pPr>
      <w:r w:rsidRPr="002F6968">
        <w:t>+420</w:t>
      </w:r>
      <w:r w:rsidR="003A51D9">
        <w:t> </w:t>
      </w:r>
      <w:r w:rsidR="003A51D9" w:rsidRPr="003A51D9">
        <w:t>777 773 178</w:t>
      </w:r>
      <w:r w:rsidR="00E57BE4">
        <w:t xml:space="preserve">, </w:t>
      </w:r>
      <w:hyperlink r:id="rId12" w:history="1">
        <w:r w:rsidR="003A51D9" w:rsidRPr="005B1606">
          <w:rPr>
            <w:rStyle w:val="Hypertextovodkaz"/>
          </w:rPr>
          <w:t>jan.karpisek@metropolnet.cz</w:t>
        </w:r>
      </w:hyperlink>
      <w:r w:rsidR="003A51D9">
        <w:t xml:space="preserve"> </w:t>
      </w:r>
    </w:p>
    <w:p w14:paraId="79019341" w14:textId="0E44980A" w:rsidR="00F8373F" w:rsidRDefault="00F8373F" w:rsidP="00F20387">
      <w:pPr>
        <w:pStyle w:val="MNETnormln"/>
        <w:numPr>
          <w:ilvl w:val="1"/>
          <w:numId w:val="4"/>
        </w:numPr>
      </w:pPr>
      <w:r>
        <w:t>Julius Bílek</w:t>
      </w:r>
      <w:r w:rsidR="003A51D9">
        <w:t>, specialista technické podpory</w:t>
      </w:r>
    </w:p>
    <w:p w14:paraId="4FECFAD6" w14:textId="0DD8D386" w:rsidR="003A51D9" w:rsidRDefault="003A51D9" w:rsidP="003A51D9">
      <w:pPr>
        <w:pStyle w:val="MNETnormln"/>
        <w:numPr>
          <w:ilvl w:val="2"/>
          <w:numId w:val="4"/>
        </w:numPr>
      </w:pPr>
      <w:r w:rsidRPr="002F6968">
        <w:t>+420</w:t>
      </w:r>
      <w:r>
        <w:t> </w:t>
      </w:r>
      <w:r w:rsidRPr="003A51D9">
        <w:t>722 993 916</w:t>
      </w:r>
      <w:r>
        <w:t xml:space="preserve">, </w:t>
      </w:r>
      <w:hyperlink r:id="rId13" w:history="1">
        <w:r w:rsidRPr="004B0107">
          <w:rPr>
            <w:rStyle w:val="Hypertextovodkaz"/>
          </w:rPr>
          <w:t>julius.bilek@metropolnet.cz</w:t>
        </w:r>
      </w:hyperlink>
    </w:p>
    <w:p w14:paraId="24210A91" w14:textId="31637785" w:rsidR="003A51D9" w:rsidRDefault="003A51D9" w:rsidP="003A51D9">
      <w:pPr>
        <w:pStyle w:val="MNETnormln"/>
        <w:numPr>
          <w:ilvl w:val="1"/>
          <w:numId w:val="4"/>
        </w:numPr>
      </w:pPr>
      <w:r>
        <w:t>Roman Žižka, vedoucí odboru hospodářské správy</w:t>
      </w:r>
    </w:p>
    <w:p w14:paraId="7A8C093C" w14:textId="313A3DF2" w:rsidR="00F8373F" w:rsidRPr="00B90028" w:rsidRDefault="003A51D9" w:rsidP="003A51D9">
      <w:pPr>
        <w:pStyle w:val="MNETnormln"/>
        <w:numPr>
          <w:ilvl w:val="2"/>
          <w:numId w:val="4"/>
        </w:numPr>
      </w:pPr>
      <w:r>
        <w:t xml:space="preserve">+420 702 178 778 , </w:t>
      </w:r>
      <w:hyperlink r:id="rId14" w:history="1">
        <w:r w:rsidRPr="004B0107">
          <w:rPr>
            <w:rStyle w:val="Hypertextovodkaz"/>
          </w:rPr>
          <w:t>roman.zizka@mag-ul.cz</w:t>
        </w:r>
      </w:hyperlink>
      <w:r>
        <w:t xml:space="preserve"> </w:t>
      </w:r>
    </w:p>
    <w:p w14:paraId="4107A637" w14:textId="77777777" w:rsidR="00B90028" w:rsidRPr="00B90028" w:rsidRDefault="00B90028" w:rsidP="00B90028">
      <w:pPr>
        <w:pStyle w:val="MNETnormln"/>
        <w:rPr>
          <w:b/>
        </w:rPr>
      </w:pPr>
    </w:p>
    <w:p w14:paraId="5D80631F" w14:textId="77777777" w:rsidR="00B90028" w:rsidRPr="00B90028" w:rsidRDefault="00B90028" w:rsidP="00B90028">
      <w:pPr>
        <w:pStyle w:val="MNETnormln"/>
        <w:rPr>
          <w:b/>
        </w:rPr>
      </w:pPr>
      <w:r w:rsidRPr="00B90028">
        <w:rPr>
          <w:b/>
        </w:rPr>
        <w:t>Poskytovatel:</w:t>
      </w:r>
    </w:p>
    <w:p w14:paraId="50F7CF34" w14:textId="77777777" w:rsidR="00F8373F" w:rsidRDefault="00B90028" w:rsidP="00C37B15">
      <w:pPr>
        <w:pStyle w:val="MNETnormln"/>
        <w:numPr>
          <w:ilvl w:val="0"/>
          <w:numId w:val="5"/>
        </w:numPr>
      </w:pPr>
      <w:r w:rsidRPr="00B90028">
        <w:t>Ve věcech technických:</w:t>
      </w:r>
    </w:p>
    <w:p w14:paraId="1A97A4B2" w14:textId="2942D22A" w:rsidR="00B90028" w:rsidRPr="00B90028" w:rsidRDefault="00B90028" w:rsidP="00F8373F">
      <w:pPr>
        <w:pStyle w:val="MNETnormln"/>
        <w:numPr>
          <w:ilvl w:val="1"/>
          <w:numId w:val="5"/>
        </w:numPr>
      </w:pPr>
      <w:r w:rsidRPr="00B90028">
        <w:t xml:space="preserve"> </w:t>
      </w:r>
      <w:permStart w:id="1106606766" w:edGrp="everyone"/>
      <w:r w:rsidR="00F8373F" w:rsidRPr="00720005">
        <w:rPr>
          <w:bCs/>
          <w:highlight w:val="lightGray"/>
        </w:rPr>
        <w:t xml:space="preserve">XX --DOPLNI </w:t>
      </w:r>
      <w:r w:rsidR="00F8373F">
        <w:rPr>
          <w:bCs/>
          <w:highlight w:val="lightGray"/>
        </w:rPr>
        <w:t>POSKYTOVATEL</w:t>
      </w:r>
      <w:r w:rsidR="00F8373F" w:rsidRPr="00720005">
        <w:rPr>
          <w:bCs/>
          <w:highlight w:val="lightGray"/>
        </w:rPr>
        <w:t>-- XX</w:t>
      </w:r>
      <w:permEnd w:id="1106606766"/>
    </w:p>
    <w:p w14:paraId="5967B830" w14:textId="73E890AB" w:rsidR="0079552B" w:rsidRPr="005861CE" w:rsidRDefault="0079552B" w:rsidP="00FD7B38">
      <w:pPr>
        <w:rPr>
          <w:rFonts w:cs="Arial"/>
        </w:rPr>
      </w:pPr>
    </w:p>
    <w:sectPr w:rsidR="0079552B" w:rsidRPr="005861CE" w:rsidSect="002A5F1A">
      <w:headerReference w:type="default" r:id="rId15"/>
      <w:footerReference w:type="default" r:id="rId16"/>
      <w:headerReference w:type="first" r:id="rId17"/>
      <w:footerReference w:type="first" r:id="rId18"/>
      <w:pgSz w:w="11906" w:h="16838"/>
      <w:pgMar w:top="1418" w:right="1134" w:bottom="1616"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0D2A" w14:textId="77777777" w:rsidR="00981DAC" w:rsidRDefault="00981DAC" w:rsidP="004C64CE">
      <w:pPr>
        <w:spacing w:after="0" w:line="240" w:lineRule="auto"/>
      </w:pPr>
      <w:r>
        <w:separator/>
      </w:r>
    </w:p>
  </w:endnote>
  <w:endnote w:type="continuationSeparator" w:id="0">
    <w:p w14:paraId="250670FF" w14:textId="77777777" w:rsidR="00981DAC" w:rsidRDefault="00981DAC" w:rsidP="004C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D8DA" w14:textId="2C279CB8" w:rsidR="00CB33EC" w:rsidRPr="002A5F1A" w:rsidRDefault="00CB33EC" w:rsidP="002A5F1A">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2</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2</w:t>
    </w:r>
    <w:r w:rsidRPr="00D932BD">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EFA2" w14:textId="77777777" w:rsidR="00E726C8" w:rsidRPr="002A5F1A" w:rsidRDefault="00E726C8" w:rsidP="00E726C8">
    <w:pPr>
      <w:pStyle w:val="Zpat"/>
      <w:tabs>
        <w:tab w:val="clear" w:pos="4536"/>
        <w:tab w:val="clear" w:pos="9072"/>
      </w:tabs>
      <w:overflowPunct w:val="0"/>
      <w:autoSpaceDE w:val="0"/>
      <w:autoSpaceDN w:val="0"/>
      <w:adjustRightInd w:val="0"/>
      <w:ind w:left="-567"/>
      <w:jc w:val="right"/>
      <w:textAlignment w:val="baseline"/>
      <w:rPr>
        <w:rFonts w:cs="Arial"/>
        <w:sz w:val="18"/>
        <w:szCs w:val="18"/>
        <w:lang w:eastAsia="cs-CZ"/>
      </w:rPr>
    </w:pPr>
    <w:r w:rsidRPr="00D932BD">
      <w:rPr>
        <w:rFonts w:cs="Arial"/>
        <w:b/>
        <w:sz w:val="16"/>
        <w:szCs w:val="16"/>
      </w:rPr>
      <w:fldChar w:fldCharType="begin"/>
    </w:r>
    <w:r w:rsidRPr="00D932BD">
      <w:rPr>
        <w:rFonts w:cs="Arial"/>
        <w:b/>
        <w:sz w:val="16"/>
        <w:szCs w:val="16"/>
      </w:rPr>
      <w:instrText>PAGE  \* Arabic  \* MERGEFORMAT</w:instrText>
    </w:r>
    <w:r w:rsidRPr="00D932BD">
      <w:rPr>
        <w:rFonts w:cs="Arial"/>
        <w:b/>
        <w:sz w:val="16"/>
        <w:szCs w:val="16"/>
      </w:rPr>
      <w:fldChar w:fldCharType="separate"/>
    </w:r>
    <w:r>
      <w:rPr>
        <w:rFonts w:cs="Arial"/>
        <w:b/>
        <w:sz w:val="16"/>
        <w:szCs w:val="16"/>
      </w:rPr>
      <w:t>3</w:t>
    </w:r>
    <w:r w:rsidRPr="00D932BD">
      <w:rPr>
        <w:rFonts w:cs="Arial"/>
        <w:b/>
        <w:sz w:val="16"/>
        <w:szCs w:val="16"/>
      </w:rPr>
      <w:fldChar w:fldCharType="end"/>
    </w:r>
    <w:r w:rsidRPr="00D932BD">
      <w:rPr>
        <w:rFonts w:cs="Arial"/>
        <w:sz w:val="16"/>
        <w:szCs w:val="16"/>
      </w:rPr>
      <w:t xml:space="preserve"> z </w:t>
    </w:r>
    <w:r w:rsidRPr="00D932BD">
      <w:rPr>
        <w:rFonts w:cs="Arial"/>
        <w:b/>
        <w:sz w:val="16"/>
        <w:szCs w:val="16"/>
      </w:rPr>
      <w:fldChar w:fldCharType="begin"/>
    </w:r>
    <w:r w:rsidRPr="00D932BD">
      <w:rPr>
        <w:rFonts w:cs="Arial"/>
        <w:b/>
        <w:sz w:val="16"/>
        <w:szCs w:val="16"/>
      </w:rPr>
      <w:instrText>NUMPAGES  \* Arabic  \* MERGEFORMAT</w:instrText>
    </w:r>
    <w:r w:rsidRPr="00D932BD">
      <w:rPr>
        <w:rFonts w:cs="Arial"/>
        <w:b/>
        <w:sz w:val="16"/>
        <w:szCs w:val="16"/>
      </w:rPr>
      <w:fldChar w:fldCharType="separate"/>
    </w:r>
    <w:r>
      <w:rPr>
        <w:rFonts w:cs="Arial"/>
        <w:b/>
        <w:sz w:val="16"/>
        <w:szCs w:val="16"/>
      </w:rPr>
      <w:t>3</w:t>
    </w:r>
    <w:r w:rsidRPr="00D932BD">
      <w:rPr>
        <w:rFonts w:cs="Arial"/>
        <w:b/>
        <w:sz w:val="16"/>
        <w:szCs w:val="16"/>
      </w:rPr>
      <w:fldChar w:fldCharType="end"/>
    </w:r>
  </w:p>
  <w:p w14:paraId="59F55D87" w14:textId="7E54F496" w:rsidR="00C902EA" w:rsidRPr="00E726C8" w:rsidRDefault="00C902EA" w:rsidP="00E726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E40" w14:textId="77777777" w:rsidR="00981DAC" w:rsidRDefault="00981DAC" w:rsidP="004C64CE">
      <w:pPr>
        <w:spacing w:after="0" w:line="240" w:lineRule="auto"/>
      </w:pPr>
      <w:r>
        <w:separator/>
      </w:r>
    </w:p>
  </w:footnote>
  <w:footnote w:type="continuationSeparator" w:id="0">
    <w:p w14:paraId="0D6CE6F9" w14:textId="77777777" w:rsidR="00981DAC" w:rsidRDefault="00981DAC" w:rsidP="004C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EF78" w14:textId="77777777" w:rsidR="0019007F" w:rsidRPr="000B127B" w:rsidRDefault="0019007F" w:rsidP="004E6DA9">
    <w:pPr>
      <w:pStyle w:val="Zhlav"/>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1E91" w14:textId="77777777" w:rsidR="00E726C8" w:rsidRPr="00066730" w:rsidRDefault="00E726C8" w:rsidP="00E726C8">
    <w:pPr>
      <w:tabs>
        <w:tab w:val="center" w:pos="4536"/>
        <w:tab w:val="right" w:pos="9072"/>
      </w:tabs>
      <w:rPr>
        <w:rFonts w:cs="Arial"/>
        <w:sz w:val="18"/>
        <w:szCs w:val="18"/>
      </w:rPr>
    </w:pPr>
    <w:r w:rsidRPr="00066730">
      <w:rPr>
        <w:noProof/>
      </w:rPr>
      <w:drawing>
        <wp:anchor distT="0" distB="0" distL="114300" distR="114300" simplePos="0" relativeHeight="251659264" behindDoc="1" locked="0" layoutInCell="1" allowOverlap="1" wp14:anchorId="27ECC1D0" wp14:editId="40D418F6">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cs="Arial"/>
        <w:sz w:val="18"/>
        <w:szCs w:val="18"/>
      </w:rPr>
      <w:t>www.usti.cz</w:t>
    </w:r>
  </w:p>
  <w:p w14:paraId="6D019902" w14:textId="77777777" w:rsidR="00E726C8" w:rsidRDefault="00E726C8" w:rsidP="00E726C8">
    <w:pPr>
      <w:pStyle w:val="Zhlav"/>
    </w:pPr>
  </w:p>
  <w:p w14:paraId="7157D723" w14:textId="77777777" w:rsidR="00E726C8" w:rsidRPr="00145778" w:rsidRDefault="00E726C8" w:rsidP="00E726C8">
    <w:pPr>
      <w:pStyle w:val="Zhlav"/>
    </w:pPr>
  </w:p>
  <w:p w14:paraId="69764205" w14:textId="35274A3F" w:rsidR="00D932BD" w:rsidRDefault="00D932BD" w:rsidP="0019007F">
    <w:pPr>
      <w:pStyle w:val="MNETnormln"/>
      <w:tabs>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DB4"/>
    <w:multiLevelType w:val="hybridMultilevel"/>
    <w:tmpl w:val="B41046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893B0E"/>
    <w:multiLevelType w:val="hybridMultilevel"/>
    <w:tmpl w:val="A7BA17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A96954"/>
    <w:multiLevelType w:val="hybridMultilevel"/>
    <w:tmpl w:val="FC12E7C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AD6980"/>
    <w:multiLevelType w:val="hybridMultilevel"/>
    <w:tmpl w:val="24D2E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5086F"/>
    <w:multiLevelType w:val="hybridMultilevel"/>
    <w:tmpl w:val="88EC2EF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1559B7"/>
    <w:multiLevelType w:val="hybridMultilevel"/>
    <w:tmpl w:val="146E48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A8515A0"/>
    <w:multiLevelType w:val="hybridMultilevel"/>
    <w:tmpl w:val="8CD2CC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DC582D"/>
    <w:multiLevelType w:val="hybridMultilevel"/>
    <w:tmpl w:val="DC72C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8E75720"/>
    <w:multiLevelType w:val="hybridMultilevel"/>
    <w:tmpl w:val="E1C83EF8"/>
    <w:lvl w:ilvl="0" w:tplc="A5620D44">
      <w:start w:val="1"/>
      <w:numFmt w:val="bullet"/>
      <w:lvlText w:val=""/>
      <w:lvlJc w:val="left"/>
      <w:pPr>
        <w:tabs>
          <w:tab w:val="num" w:pos="283"/>
        </w:tabs>
        <w:ind w:left="283" w:hanging="283"/>
      </w:pPr>
      <w:rPr>
        <w:rFonts w:ascii="Symbol" w:hAnsi="Symbol" w:hint="default"/>
        <w:color w:val="799CCF"/>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60266"/>
    <w:multiLevelType w:val="hybridMultilevel"/>
    <w:tmpl w:val="69A2F704"/>
    <w:lvl w:ilvl="0" w:tplc="B1627C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D96AE7"/>
    <w:multiLevelType w:val="hybridMultilevel"/>
    <w:tmpl w:val="E9F855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AFB672E"/>
    <w:multiLevelType w:val="hybridMultilevel"/>
    <w:tmpl w:val="F56E30D8"/>
    <w:lvl w:ilvl="0" w:tplc="B1627C6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D4846"/>
    <w:multiLevelType w:val="hybridMultilevel"/>
    <w:tmpl w:val="C010C7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040A7E"/>
    <w:multiLevelType w:val="hybridMultilevel"/>
    <w:tmpl w:val="6E7ADDA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A5616CA"/>
    <w:multiLevelType w:val="hybridMultilevel"/>
    <w:tmpl w:val="89285952"/>
    <w:lvl w:ilvl="0" w:tplc="D4A67560">
      <w:start w:val="5"/>
      <w:numFmt w:val="bullet"/>
      <w:lvlText w:val=""/>
      <w:lvlJc w:val="left"/>
      <w:pPr>
        <w:ind w:left="1068" w:hanging="360"/>
      </w:pPr>
      <w:rPr>
        <w:rFonts w:ascii="Wingdings" w:eastAsiaTheme="minorHAnsi" w:hAnsi="Wingdings"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D044C5C"/>
    <w:multiLevelType w:val="hybridMultilevel"/>
    <w:tmpl w:val="6D8862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F35C97"/>
    <w:multiLevelType w:val="hybridMultilevel"/>
    <w:tmpl w:val="A7BA17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07B3DDE"/>
    <w:multiLevelType w:val="hybridMultilevel"/>
    <w:tmpl w:val="5C58F6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9776EC"/>
    <w:multiLevelType w:val="hybridMultilevel"/>
    <w:tmpl w:val="E876879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F4A76FE"/>
    <w:multiLevelType w:val="hybridMultilevel"/>
    <w:tmpl w:val="A0CADE10"/>
    <w:lvl w:ilvl="0" w:tplc="B1627C62">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05A17"/>
    <w:multiLevelType w:val="hybridMultilevel"/>
    <w:tmpl w:val="C4128DD0"/>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DB00E2"/>
    <w:multiLevelType w:val="hybridMultilevel"/>
    <w:tmpl w:val="041AD7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2A5727"/>
    <w:multiLevelType w:val="hybridMultilevel"/>
    <w:tmpl w:val="31A01F6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4F43E41"/>
    <w:multiLevelType w:val="multilevel"/>
    <w:tmpl w:val="73AABF2A"/>
    <w:lvl w:ilvl="0">
      <w:start w:val="1"/>
      <w:numFmt w:val="decimal"/>
      <w:lvlText w:val="%1."/>
      <w:lvlJc w:val="left"/>
      <w:pPr>
        <w:ind w:left="360" w:hanging="360"/>
      </w:pPr>
    </w:lvl>
    <w:lvl w:ilvl="1">
      <w:start w:val="1"/>
      <w:numFmt w:val="decimal"/>
      <w:lvlText w:val="%1.%2."/>
      <w:lvlJc w:val="left"/>
      <w:pPr>
        <w:ind w:left="794" w:hanging="794"/>
      </w:pPr>
    </w:lvl>
    <w:lvl w:ilvl="2">
      <w:start w:val="1"/>
      <w:numFmt w:val="decimal"/>
      <w:lvlText w:val="%1.%2.%3."/>
      <w:lvlJc w:val="left"/>
      <w:pPr>
        <w:ind w:left="1418" w:hanging="1418"/>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145FF7"/>
    <w:multiLevelType w:val="hybridMultilevel"/>
    <w:tmpl w:val="7E481D8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4D7632"/>
    <w:multiLevelType w:val="multilevel"/>
    <w:tmpl w:val="CE960BD8"/>
    <w:lvl w:ilvl="0">
      <w:start w:val="1"/>
      <w:numFmt w:val="decimal"/>
      <w:pStyle w:val="MNETslovannadpis"/>
      <w:lvlText w:val="%1."/>
      <w:lvlJc w:val="left"/>
      <w:pPr>
        <w:ind w:left="794" w:hanging="794"/>
      </w:pPr>
      <w:rPr>
        <w:rFonts w:hint="default"/>
      </w:rPr>
    </w:lvl>
    <w:lvl w:ilvl="1">
      <w:start w:val="1"/>
      <w:numFmt w:val="decimal"/>
      <w:isLgl/>
      <w:lvlText w:val="%1.%2."/>
      <w:lvlJc w:val="left"/>
      <w:pPr>
        <w:ind w:left="794" w:hanging="794"/>
      </w:pPr>
      <w:rPr>
        <w:rFonts w:hint="default"/>
      </w:rPr>
    </w:lvl>
    <w:lvl w:ilvl="2">
      <w:start w:val="1"/>
      <w:numFmt w:val="decimal"/>
      <w:isLgl/>
      <w:lvlText w:val="%1.%2.%3."/>
      <w:lvlJc w:val="left"/>
      <w:pPr>
        <w:ind w:left="794" w:hanging="79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687F7F"/>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A8A03F0"/>
    <w:multiLevelType w:val="hybridMultilevel"/>
    <w:tmpl w:val="18DC11D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DFD5EB1"/>
    <w:multiLevelType w:val="hybridMultilevel"/>
    <w:tmpl w:val="05364D1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86BB4"/>
    <w:multiLevelType w:val="hybridMultilevel"/>
    <w:tmpl w:val="2FA430EC"/>
    <w:lvl w:ilvl="0" w:tplc="057E32A2">
      <w:start w:val="1"/>
      <w:numFmt w:val="bullet"/>
      <w:lvlText w:val=""/>
      <w:lvlJc w:val="left"/>
      <w:pPr>
        <w:tabs>
          <w:tab w:val="num" w:pos="283"/>
        </w:tabs>
        <w:ind w:left="283" w:hanging="283"/>
      </w:pPr>
      <w:rPr>
        <w:rFonts w:ascii="Symbol" w:hAnsi="Symbol" w:hint="default"/>
        <w:color w:val="799CCF"/>
      </w:rPr>
    </w:lvl>
    <w:lvl w:ilvl="1" w:tplc="BAF85ECE">
      <w:start w:val="1"/>
      <w:numFmt w:val="bullet"/>
      <w:lvlText w:val="o"/>
      <w:lvlJc w:val="left"/>
      <w:pPr>
        <w:tabs>
          <w:tab w:val="num" w:pos="1440"/>
        </w:tabs>
        <w:ind w:left="1440" w:hanging="360"/>
      </w:pPr>
      <w:rPr>
        <w:rFonts w:ascii="Courier New" w:hAnsi="Courier New" w:cs="Courier New" w:hint="default"/>
      </w:rPr>
    </w:lvl>
    <w:lvl w:ilvl="2" w:tplc="75329656">
      <w:start w:val="1"/>
      <w:numFmt w:val="bullet"/>
      <w:lvlText w:val=""/>
      <w:lvlJc w:val="left"/>
      <w:pPr>
        <w:tabs>
          <w:tab w:val="num" w:pos="2160"/>
        </w:tabs>
        <w:ind w:left="2160" w:hanging="360"/>
      </w:pPr>
      <w:rPr>
        <w:rFonts w:ascii="Wingdings" w:hAnsi="Wingdings" w:hint="default"/>
      </w:rPr>
    </w:lvl>
    <w:lvl w:ilvl="3" w:tplc="E86E83EA" w:tentative="1">
      <w:start w:val="1"/>
      <w:numFmt w:val="bullet"/>
      <w:lvlText w:val=""/>
      <w:lvlJc w:val="left"/>
      <w:pPr>
        <w:tabs>
          <w:tab w:val="num" w:pos="2880"/>
        </w:tabs>
        <w:ind w:left="2880" w:hanging="360"/>
      </w:pPr>
      <w:rPr>
        <w:rFonts w:ascii="Symbol" w:hAnsi="Symbol" w:hint="default"/>
      </w:rPr>
    </w:lvl>
    <w:lvl w:ilvl="4" w:tplc="06E02FAE" w:tentative="1">
      <w:start w:val="1"/>
      <w:numFmt w:val="bullet"/>
      <w:lvlText w:val="o"/>
      <w:lvlJc w:val="left"/>
      <w:pPr>
        <w:tabs>
          <w:tab w:val="num" w:pos="3600"/>
        </w:tabs>
        <w:ind w:left="3600" w:hanging="360"/>
      </w:pPr>
      <w:rPr>
        <w:rFonts w:ascii="Courier New" w:hAnsi="Courier New" w:cs="Courier New" w:hint="default"/>
      </w:rPr>
    </w:lvl>
    <w:lvl w:ilvl="5" w:tplc="9A72847A" w:tentative="1">
      <w:start w:val="1"/>
      <w:numFmt w:val="bullet"/>
      <w:lvlText w:val=""/>
      <w:lvlJc w:val="left"/>
      <w:pPr>
        <w:tabs>
          <w:tab w:val="num" w:pos="4320"/>
        </w:tabs>
        <w:ind w:left="4320" w:hanging="360"/>
      </w:pPr>
      <w:rPr>
        <w:rFonts w:ascii="Wingdings" w:hAnsi="Wingdings" w:hint="default"/>
      </w:rPr>
    </w:lvl>
    <w:lvl w:ilvl="6" w:tplc="A642D01E" w:tentative="1">
      <w:start w:val="1"/>
      <w:numFmt w:val="bullet"/>
      <w:lvlText w:val=""/>
      <w:lvlJc w:val="left"/>
      <w:pPr>
        <w:tabs>
          <w:tab w:val="num" w:pos="5040"/>
        </w:tabs>
        <w:ind w:left="5040" w:hanging="360"/>
      </w:pPr>
      <w:rPr>
        <w:rFonts w:ascii="Symbol" w:hAnsi="Symbol" w:hint="default"/>
      </w:rPr>
    </w:lvl>
    <w:lvl w:ilvl="7" w:tplc="BB68F400" w:tentative="1">
      <w:start w:val="1"/>
      <w:numFmt w:val="bullet"/>
      <w:lvlText w:val="o"/>
      <w:lvlJc w:val="left"/>
      <w:pPr>
        <w:tabs>
          <w:tab w:val="num" w:pos="5760"/>
        </w:tabs>
        <w:ind w:left="5760" w:hanging="360"/>
      </w:pPr>
      <w:rPr>
        <w:rFonts w:ascii="Courier New" w:hAnsi="Courier New" w:cs="Courier New" w:hint="default"/>
      </w:rPr>
    </w:lvl>
    <w:lvl w:ilvl="8" w:tplc="31C823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9B777E"/>
    <w:multiLevelType w:val="hybridMultilevel"/>
    <w:tmpl w:val="54E4FF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A3D4F94"/>
    <w:multiLevelType w:val="hybridMultilevel"/>
    <w:tmpl w:val="3EFCBA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7987864">
    <w:abstractNumId w:val="27"/>
  </w:num>
  <w:num w:numId="2" w16cid:durableId="1307009821">
    <w:abstractNumId w:val="9"/>
  </w:num>
  <w:num w:numId="3" w16cid:durableId="2057504235">
    <w:abstractNumId w:val="6"/>
  </w:num>
  <w:num w:numId="4" w16cid:durableId="2038726497">
    <w:abstractNumId w:val="31"/>
  </w:num>
  <w:num w:numId="5" w16cid:durableId="2025670507">
    <w:abstractNumId w:val="10"/>
  </w:num>
  <w:num w:numId="6" w16cid:durableId="493640936">
    <w:abstractNumId w:val="33"/>
  </w:num>
  <w:num w:numId="7" w16cid:durableId="2121415120">
    <w:abstractNumId w:val="12"/>
  </w:num>
  <w:num w:numId="8" w16cid:durableId="1246962898">
    <w:abstractNumId w:val="14"/>
  </w:num>
  <w:num w:numId="9" w16cid:durableId="2052533406">
    <w:abstractNumId w:val="26"/>
  </w:num>
  <w:num w:numId="10" w16cid:durableId="2103598015">
    <w:abstractNumId w:val="2"/>
  </w:num>
  <w:num w:numId="11" w16cid:durableId="1373531631">
    <w:abstractNumId w:val="15"/>
  </w:num>
  <w:num w:numId="12" w16cid:durableId="1061909004">
    <w:abstractNumId w:val="3"/>
  </w:num>
  <w:num w:numId="13" w16cid:durableId="983462147">
    <w:abstractNumId w:val="21"/>
  </w:num>
  <w:num w:numId="14" w16cid:durableId="246117022">
    <w:abstractNumId w:val="13"/>
  </w:num>
  <w:num w:numId="15" w16cid:durableId="1983926857">
    <w:abstractNumId w:val="1"/>
  </w:num>
  <w:num w:numId="16" w16cid:durableId="255214206">
    <w:abstractNumId w:val="5"/>
  </w:num>
  <w:num w:numId="17" w16cid:durableId="972373313">
    <w:abstractNumId w:val="7"/>
  </w:num>
  <w:num w:numId="18" w16cid:durableId="288706181">
    <w:abstractNumId w:val="32"/>
  </w:num>
  <w:num w:numId="19" w16cid:durableId="1338770219">
    <w:abstractNumId w:val="11"/>
  </w:num>
  <w:num w:numId="20" w16cid:durableId="1579293563">
    <w:abstractNumId w:val="28"/>
  </w:num>
  <w:num w:numId="21" w16cid:durableId="826945911">
    <w:abstractNumId w:val="17"/>
  </w:num>
  <w:num w:numId="22" w16cid:durableId="36979058">
    <w:abstractNumId w:val="0"/>
  </w:num>
  <w:num w:numId="23" w16cid:durableId="823661224">
    <w:abstractNumId w:val="24"/>
  </w:num>
  <w:num w:numId="24" w16cid:durableId="730268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7475644">
    <w:abstractNumId w:val="20"/>
  </w:num>
  <w:num w:numId="26" w16cid:durableId="803499704">
    <w:abstractNumId w:val="19"/>
  </w:num>
  <w:num w:numId="27" w16cid:durableId="3563916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6194719">
    <w:abstractNumId w:val="29"/>
  </w:num>
  <w:num w:numId="29" w16cid:durableId="2058893758">
    <w:abstractNumId w:val="30"/>
  </w:num>
  <w:num w:numId="30" w16cid:durableId="1742217180">
    <w:abstractNumId w:val="22"/>
  </w:num>
  <w:num w:numId="31" w16cid:durableId="675110201">
    <w:abstractNumId w:val="4"/>
  </w:num>
  <w:num w:numId="32" w16cid:durableId="1928612290">
    <w:abstractNumId w:val="16"/>
  </w:num>
  <w:num w:numId="33" w16cid:durableId="355041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5075209">
    <w:abstractNumId w:val="25"/>
    <w:lvlOverride w:ilvl="0">
      <w:lvl w:ilvl="0">
        <w:start w:val="1"/>
        <w:numFmt w:val="decimal"/>
        <w:lvlText w:val="%1."/>
        <w:lvlJc w:val="left"/>
        <w:pPr>
          <w:ind w:left="360" w:hanging="360"/>
        </w:pPr>
      </w:lvl>
    </w:lvlOverride>
    <w:lvlOverride w:ilvl="1">
      <w:lvl w:ilvl="1">
        <w:start w:val="1"/>
        <w:numFmt w:val="decimal"/>
        <w:lvlText w:val="%1.%2."/>
        <w:lvlJc w:val="left"/>
        <w:pPr>
          <w:ind w:left="794" w:hanging="794"/>
        </w:pPr>
      </w:lvl>
    </w:lvlOverride>
    <w:lvlOverride w:ilvl="2">
      <w:lvl w:ilvl="2">
        <w:start w:val="1"/>
        <w:numFmt w:val="decimal"/>
        <w:lvlText w:val="%1.%2.%3."/>
        <w:lvlJc w:val="left"/>
        <w:pPr>
          <w:ind w:left="1531" w:hanging="737"/>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16cid:durableId="1650285617">
    <w:abstractNumId w:val="18"/>
  </w:num>
  <w:num w:numId="36" w16cid:durableId="487551716">
    <w:abstractNumId w:val="23"/>
  </w:num>
  <w:num w:numId="37" w16cid:durableId="1248928737">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readOnly" w:enforcement="1" w:cryptProviderType="rsaAES" w:cryptAlgorithmClass="hash" w:cryptAlgorithmType="typeAny" w:cryptAlgorithmSid="14" w:cryptSpinCount="100000" w:hash="8vF4gOzHtaSfOsiRURHfx/a7YR6hVFjqHeVxIxguxSxC5y/NBp2PcoxcrRVQC5f15nMSHF12F1ZBlyJQhOzbyw==" w:salt="lFrnnc+sBro/WmU0IyhBVA=="/>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7EB6"/>
    <w:rsid w:val="00044AF3"/>
    <w:rsid w:val="00050B53"/>
    <w:rsid w:val="00053DF6"/>
    <w:rsid w:val="00054264"/>
    <w:rsid w:val="00071397"/>
    <w:rsid w:val="00071E8A"/>
    <w:rsid w:val="00072790"/>
    <w:rsid w:val="000A3FF2"/>
    <w:rsid w:val="000B127B"/>
    <w:rsid w:val="000B3B36"/>
    <w:rsid w:val="000B3C21"/>
    <w:rsid w:val="000B4D5B"/>
    <w:rsid w:val="000B5CED"/>
    <w:rsid w:val="000E0FD2"/>
    <w:rsid w:val="000E51B3"/>
    <w:rsid w:val="000E6F83"/>
    <w:rsid w:val="000F645C"/>
    <w:rsid w:val="00114902"/>
    <w:rsid w:val="00135766"/>
    <w:rsid w:val="00147FD2"/>
    <w:rsid w:val="0017347F"/>
    <w:rsid w:val="00186CD6"/>
    <w:rsid w:val="0019007F"/>
    <w:rsid w:val="00191C8C"/>
    <w:rsid w:val="001B7F81"/>
    <w:rsid w:val="001C40EC"/>
    <w:rsid w:val="001C6478"/>
    <w:rsid w:val="001F2EA0"/>
    <w:rsid w:val="001F6536"/>
    <w:rsid w:val="00201EB9"/>
    <w:rsid w:val="0020346B"/>
    <w:rsid w:val="00211F57"/>
    <w:rsid w:val="002309DE"/>
    <w:rsid w:val="00231DE9"/>
    <w:rsid w:val="00234E0E"/>
    <w:rsid w:val="00234F45"/>
    <w:rsid w:val="00235326"/>
    <w:rsid w:val="00242CEC"/>
    <w:rsid w:val="00257B87"/>
    <w:rsid w:val="00265DF5"/>
    <w:rsid w:val="00274AAB"/>
    <w:rsid w:val="00281588"/>
    <w:rsid w:val="0028674C"/>
    <w:rsid w:val="00290FBB"/>
    <w:rsid w:val="002A5F1A"/>
    <w:rsid w:val="002C1B1F"/>
    <w:rsid w:val="002D248B"/>
    <w:rsid w:val="002D5285"/>
    <w:rsid w:val="002E4EE8"/>
    <w:rsid w:val="002E5031"/>
    <w:rsid w:val="002F08C5"/>
    <w:rsid w:val="002F31F9"/>
    <w:rsid w:val="002F354F"/>
    <w:rsid w:val="002F68EE"/>
    <w:rsid w:val="002F6968"/>
    <w:rsid w:val="00304D02"/>
    <w:rsid w:val="00314CF9"/>
    <w:rsid w:val="003220B2"/>
    <w:rsid w:val="00331B0C"/>
    <w:rsid w:val="003328D7"/>
    <w:rsid w:val="003349E4"/>
    <w:rsid w:val="003401C2"/>
    <w:rsid w:val="003556B2"/>
    <w:rsid w:val="003565DF"/>
    <w:rsid w:val="003824DA"/>
    <w:rsid w:val="0038599A"/>
    <w:rsid w:val="003874D1"/>
    <w:rsid w:val="0039150D"/>
    <w:rsid w:val="0039601D"/>
    <w:rsid w:val="003A51D9"/>
    <w:rsid w:val="003C41FB"/>
    <w:rsid w:val="003E38B8"/>
    <w:rsid w:val="003E62F2"/>
    <w:rsid w:val="003F00B6"/>
    <w:rsid w:val="003F6B0F"/>
    <w:rsid w:val="003F71A1"/>
    <w:rsid w:val="00401002"/>
    <w:rsid w:val="004046F0"/>
    <w:rsid w:val="004504CF"/>
    <w:rsid w:val="004611EC"/>
    <w:rsid w:val="00461E78"/>
    <w:rsid w:val="0046708F"/>
    <w:rsid w:val="00471905"/>
    <w:rsid w:val="004A6E77"/>
    <w:rsid w:val="004B2DD0"/>
    <w:rsid w:val="004B52E0"/>
    <w:rsid w:val="004C64CE"/>
    <w:rsid w:val="004E2797"/>
    <w:rsid w:val="004E57E7"/>
    <w:rsid w:val="004E6DA9"/>
    <w:rsid w:val="00512F4B"/>
    <w:rsid w:val="0054085C"/>
    <w:rsid w:val="005419E8"/>
    <w:rsid w:val="00542441"/>
    <w:rsid w:val="005443C6"/>
    <w:rsid w:val="00547CC4"/>
    <w:rsid w:val="00570569"/>
    <w:rsid w:val="00573C32"/>
    <w:rsid w:val="00583648"/>
    <w:rsid w:val="005861CE"/>
    <w:rsid w:val="005917E0"/>
    <w:rsid w:val="00594AF2"/>
    <w:rsid w:val="005A0AE3"/>
    <w:rsid w:val="005A290C"/>
    <w:rsid w:val="005B4899"/>
    <w:rsid w:val="005B6962"/>
    <w:rsid w:val="005C07D1"/>
    <w:rsid w:val="005C157E"/>
    <w:rsid w:val="005C1E7F"/>
    <w:rsid w:val="005D5C29"/>
    <w:rsid w:val="005D5D8A"/>
    <w:rsid w:val="005D6AE1"/>
    <w:rsid w:val="005E3203"/>
    <w:rsid w:val="005E7EA1"/>
    <w:rsid w:val="00602E58"/>
    <w:rsid w:val="0062483F"/>
    <w:rsid w:val="00633EA1"/>
    <w:rsid w:val="00652A79"/>
    <w:rsid w:val="006546B7"/>
    <w:rsid w:val="0065668F"/>
    <w:rsid w:val="00665A74"/>
    <w:rsid w:val="00692694"/>
    <w:rsid w:val="006A1CA0"/>
    <w:rsid w:val="006B4703"/>
    <w:rsid w:val="006B6F42"/>
    <w:rsid w:val="006C0F67"/>
    <w:rsid w:val="006D09CD"/>
    <w:rsid w:val="006E7653"/>
    <w:rsid w:val="00702D5F"/>
    <w:rsid w:val="00713082"/>
    <w:rsid w:val="007158CA"/>
    <w:rsid w:val="00717E8A"/>
    <w:rsid w:val="00720005"/>
    <w:rsid w:val="0072293B"/>
    <w:rsid w:val="007231A6"/>
    <w:rsid w:val="00745EAE"/>
    <w:rsid w:val="00755097"/>
    <w:rsid w:val="00762F95"/>
    <w:rsid w:val="0077358F"/>
    <w:rsid w:val="0079552B"/>
    <w:rsid w:val="007A01D0"/>
    <w:rsid w:val="007A6170"/>
    <w:rsid w:val="007B3956"/>
    <w:rsid w:val="007D54F7"/>
    <w:rsid w:val="007E0430"/>
    <w:rsid w:val="007E44B9"/>
    <w:rsid w:val="007E6047"/>
    <w:rsid w:val="008178CB"/>
    <w:rsid w:val="00833BAC"/>
    <w:rsid w:val="00843176"/>
    <w:rsid w:val="00873C77"/>
    <w:rsid w:val="00877545"/>
    <w:rsid w:val="008A0231"/>
    <w:rsid w:val="008B0E38"/>
    <w:rsid w:val="008B5657"/>
    <w:rsid w:val="008C5B9D"/>
    <w:rsid w:val="008D09E5"/>
    <w:rsid w:val="00903C44"/>
    <w:rsid w:val="00904BFC"/>
    <w:rsid w:val="00910885"/>
    <w:rsid w:val="00914427"/>
    <w:rsid w:val="00932012"/>
    <w:rsid w:val="009354F3"/>
    <w:rsid w:val="009355B3"/>
    <w:rsid w:val="0094244D"/>
    <w:rsid w:val="00957BBA"/>
    <w:rsid w:val="00973A67"/>
    <w:rsid w:val="00974918"/>
    <w:rsid w:val="00981DAC"/>
    <w:rsid w:val="009838FE"/>
    <w:rsid w:val="00996DC4"/>
    <w:rsid w:val="009A5EC6"/>
    <w:rsid w:val="009B329C"/>
    <w:rsid w:val="009C1894"/>
    <w:rsid w:val="009C4322"/>
    <w:rsid w:val="009C4A00"/>
    <w:rsid w:val="009E62AB"/>
    <w:rsid w:val="009E7FE4"/>
    <w:rsid w:val="009F1924"/>
    <w:rsid w:val="009F7D2D"/>
    <w:rsid w:val="00A00FCC"/>
    <w:rsid w:val="00A046F5"/>
    <w:rsid w:val="00A275DF"/>
    <w:rsid w:val="00A32CB4"/>
    <w:rsid w:val="00A400C8"/>
    <w:rsid w:val="00A50AD2"/>
    <w:rsid w:val="00A55E74"/>
    <w:rsid w:val="00A60538"/>
    <w:rsid w:val="00A60A74"/>
    <w:rsid w:val="00A67642"/>
    <w:rsid w:val="00A710F7"/>
    <w:rsid w:val="00A9283B"/>
    <w:rsid w:val="00A93E59"/>
    <w:rsid w:val="00AC388C"/>
    <w:rsid w:val="00AE5A0A"/>
    <w:rsid w:val="00AE6BE2"/>
    <w:rsid w:val="00AF4F3E"/>
    <w:rsid w:val="00B053E3"/>
    <w:rsid w:val="00B11B67"/>
    <w:rsid w:val="00B2127C"/>
    <w:rsid w:val="00B365CC"/>
    <w:rsid w:val="00B3682D"/>
    <w:rsid w:val="00B4045D"/>
    <w:rsid w:val="00B508A9"/>
    <w:rsid w:val="00B57298"/>
    <w:rsid w:val="00B64F21"/>
    <w:rsid w:val="00B6594C"/>
    <w:rsid w:val="00B81734"/>
    <w:rsid w:val="00B90028"/>
    <w:rsid w:val="00BA5A62"/>
    <w:rsid w:val="00C022BD"/>
    <w:rsid w:val="00C04BDB"/>
    <w:rsid w:val="00C160BB"/>
    <w:rsid w:val="00C17068"/>
    <w:rsid w:val="00C23158"/>
    <w:rsid w:val="00C25F5A"/>
    <w:rsid w:val="00C26C80"/>
    <w:rsid w:val="00C37B15"/>
    <w:rsid w:val="00C444D4"/>
    <w:rsid w:val="00C448CC"/>
    <w:rsid w:val="00C44A06"/>
    <w:rsid w:val="00C565E2"/>
    <w:rsid w:val="00C64311"/>
    <w:rsid w:val="00C64675"/>
    <w:rsid w:val="00C66257"/>
    <w:rsid w:val="00C7690E"/>
    <w:rsid w:val="00C902EA"/>
    <w:rsid w:val="00CA1AFE"/>
    <w:rsid w:val="00CB0E7F"/>
    <w:rsid w:val="00CB33EC"/>
    <w:rsid w:val="00CB5A21"/>
    <w:rsid w:val="00CB6697"/>
    <w:rsid w:val="00CC25BF"/>
    <w:rsid w:val="00CD1149"/>
    <w:rsid w:val="00D13416"/>
    <w:rsid w:val="00D14421"/>
    <w:rsid w:val="00D15C04"/>
    <w:rsid w:val="00D17C86"/>
    <w:rsid w:val="00D326F4"/>
    <w:rsid w:val="00D3543F"/>
    <w:rsid w:val="00D37C45"/>
    <w:rsid w:val="00D46A84"/>
    <w:rsid w:val="00D5229A"/>
    <w:rsid w:val="00D52363"/>
    <w:rsid w:val="00D606AF"/>
    <w:rsid w:val="00D64A8F"/>
    <w:rsid w:val="00D75FE5"/>
    <w:rsid w:val="00D90F92"/>
    <w:rsid w:val="00D91FCA"/>
    <w:rsid w:val="00D932BD"/>
    <w:rsid w:val="00DC00AA"/>
    <w:rsid w:val="00DC3D87"/>
    <w:rsid w:val="00DD568A"/>
    <w:rsid w:val="00DE7487"/>
    <w:rsid w:val="00E028E9"/>
    <w:rsid w:val="00E030C2"/>
    <w:rsid w:val="00E44943"/>
    <w:rsid w:val="00E57BE4"/>
    <w:rsid w:val="00E70D0A"/>
    <w:rsid w:val="00E726C8"/>
    <w:rsid w:val="00EB2B80"/>
    <w:rsid w:val="00EB4F4C"/>
    <w:rsid w:val="00EC0622"/>
    <w:rsid w:val="00EE0B15"/>
    <w:rsid w:val="00F02277"/>
    <w:rsid w:val="00F06B88"/>
    <w:rsid w:val="00F15642"/>
    <w:rsid w:val="00F20387"/>
    <w:rsid w:val="00F242EE"/>
    <w:rsid w:val="00F249FB"/>
    <w:rsid w:val="00F424ED"/>
    <w:rsid w:val="00F43136"/>
    <w:rsid w:val="00F611B0"/>
    <w:rsid w:val="00F6240B"/>
    <w:rsid w:val="00F707DB"/>
    <w:rsid w:val="00F8373F"/>
    <w:rsid w:val="00F84228"/>
    <w:rsid w:val="00F855E1"/>
    <w:rsid w:val="00FA3F5A"/>
    <w:rsid w:val="00FC7C4E"/>
    <w:rsid w:val="00FD00D3"/>
    <w:rsid w:val="00FD7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rsid w:val="003F00B6"/>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Záhlaví 3,V_Head3,V_Head31,V_Head32,Podkapitola2,ASAPHeading 3,overview,Nadpis 3T,PA Minor Section,3Überschrift 3,4Überschrift 3,5Überschrift 3,6Überschrift 3,7Überschrift 3,8Überschrift 3,9Überschrift 3,10Überschrift 3,ZIS-Nadpis 3,MUS3,h3"/>
    <w:basedOn w:val="Normln"/>
    <w:next w:val="Normln"/>
    <w:link w:val="Nadpis3Char"/>
    <w:unhideWhenUsed/>
    <w:qFormat/>
    <w:rsid w:val="00D75FE5"/>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aliases w:val="V_Head4,ASAPHeading 4,Nadpis 4T,MUS4,Podkapitola3,PA Micro Section"/>
    <w:basedOn w:val="Normln"/>
    <w:next w:val="Normln"/>
    <w:link w:val="Nadpis4Char"/>
    <w:unhideWhenUsed/>
    <w:qFormat/>
    <w:rsid w:val="00D75FE5"/>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nhideWhenUsed/>
    <w:qFormat/>
    <w:rsid w:val="00D75FE5"/>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D75FE5"/>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D75FE5"/>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nhideWhenUsed/>
    <w:qFormat/>
    <w:rsid w:val="00D75FE5"/>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D75FE5"/>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0E51B3"/>
    <w:pPr>
      <w:spacing w:after="0" w:line="240" w:lineRule="auto"/>
      <w:jc w:val="both"/>
    </w:pPr>
    <w:rPr>
      <w:rFonts w:cs="Arial"/>
    </w:rPr>
  </w:style>
  <w:style w:type="character" w:customStyle="1" w:styleId="MNETnormlnChar">
    <w:name w:val="MNET_normální Char"/>
    <w:basedOn w:val="Standardnpsmoodstavce"/>
    <w:link w:val="MNETnormln"/>
    <w:rsid w:val="000E51B3"/>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4C64CE"/>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5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1"/>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5443C6"/>
    <w:pPr>
      <w:numPr>
        <w:numId w:val="1"/>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5443C6"/>
    <w:rPr>
      <w:rFonts w:ascii="Arial" w:hAnsi="Arial" w:cs="Arial"/>
      <w:b/>
      <w:sz w:val="24"/>
      <w:szCs w:val="28"/>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Záhlaví 3 Char,V_Head3 Char,V_Head31 Char,V_Head32 Char,Podkapitola2 Char,ASAPHeading 3 Char,overview Char,Nadpis 3T Char,PA Minor Section Char,3Überschrift 3 Char,4Überschrift 3 Char,5Überschrift 3 Char,6Überschrift 3 Char,MUS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aliases w:val="V_Head4 Char,ASAPHeading 4 Char,Nadpis 4T Char,MUS4 Char,Podkapitola3 Char,PA Micro Section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uiPriority w:val="10"/>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styleId="Nevyeenzmnka">
    <w:name w:val="Unresolved Mention"/>
    <w:basedOn w:val="Standardnpsmoodstavce"/>
    <w:uiPriority w:val="99"/>
    <w:semiHidden/>
    <w:unhideWhenUsed/>
    <w:rsid w:val="00B90028"/>
    <w:rPr>
      <w:color w:val="605E5C"/>
      <w:shd w:val="clear" w:color="auto" w:fill="E1DFDD"/>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054264"/>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us.bilek@metropolnet.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karpisek@metropolnet.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man.zizka@mag-ul.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vejsada\OneDrive%20-%20Statutarni%20mesto%20Usti%20nad%20Labem\Plocha\&#352;ablony%20a%20GM\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5.xml><?xml version="1.0" encoding="utf-8"?>
<ds:datastoreItem xmlns:ds="http://schemas.openxmlformats.org/officeDocument/2006/customXml" ds:itemID="{118B78C0-15A8-4C75-991C-FF5FF1371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MNET_směrnice2.dotx</Template>
  <TotalTime>1</TotalTime>
  <Pages>3</Pages>
  <Words>973</Words>
  <Characters>5746</Characters>
  <Application>Microsoft Office Word</Application>
  <DocSecurity>8</DocSecurity>
  <Lines>47</Lines>
  <Paragraphs>13</Paragraphs>
  <ScaleCrop>false</ScaleCrop>
  <HeadingPairs>
    <vt:vector size="2" baseType="variant">
      <vt:variant>
        <vt:lpstr>Název</vt:lpstr>
      </vt:variant>
      <vt:variant>
        <vt:i4>1</vt:i4>
      </vt:variant>
    </vt:vector>
  </HeadingPairs>
  <TitlesOfParts>
    <vt:vector size="1" baseType="lpstr">
      <vt:lpstr>Smlouva o technické podpoře a rozvoji</vt:lpstr>
    </vt:vector>
  </TitlesOfParts>
  <Company>Metropolnet, a.s.</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technické podpoře a rozvoji</dc:title>
  <dc:subject>Dokument</dc:subject>
  <dc:creator>Vejsada David, Bc.</dc:creator>
  <cp:lastModifiedBy>Antošová Kateřina, Mgr.</cp:lastModifiedBy>
  <cp:revision>4</cp:revision>
  <cp:lastPrinted>2026-02-11T09:48:00Z</cp:lastPrinted>
  <dcterms:created xsi:type="dcterms:W3CDTF">2026-03-13T08:48:00Z</dcterms:created>
  <dcterms:modified xsi:type="dcterms:W3CDTF">2026-03-13T08:49:00Z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