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06D9" w14:textId="77777777" w:rsidR="001176F3" w:rsidRDefault="00000000">
      <w:pPr>
        <w:spacing w:before="60" w:after="60"/>
        <w:jc w:val="center"/>
      </w:pPr>
      <w:r>
        <w:rPr>
          <w:rFonts w:ascii="Arial" w:eastAsia="Arial" w:hAnsi="Arial" w:cs="Arial"/>
          <w:color w:val="555555"/>
          <w:sz w:val="16"/>
          <w:szCs w:val="16"/>
        </w:rPr>
        <w:t>Kulturní středisko města Ústí nad Labem, p.o.  |  IČO: 00673803  |  Velká Hradební 619/33, 400 01 Ústí nad Labem</w:t>
      </w:r>
    </w:p>
    <w:p w14:paraId="319C907E" w14:textId="77777777" w:rsidR="001176F3" w:rsidRDefault="00000000">
      <w:pPr>
        <w:pBdr>
          <w:bottom w:val="single" w:sz="8" w:space="2" w:color="1F4E79"/>
        </w:pBdr>
        <w:spacing w:after="80"/>
        <w:jc w:val="center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Příloha č. 4 – Harmonogram sezónních prací a četnost</w:t>
      </w:r>
    </w:p>
    <w:p w14:paraId="5E600D8F" w14:textId="3DA6EAEB" w:rsidR="001176F3" w:rsidRDefault="00000000">
      <w:pPr>
        <w:spacing w:before="60" w:after="200"/>
        <w:jc w:val="center"/>
      </w:pPr>
      <w:r>
        <w:rPr>
          <w:rFonts w:ascii="Arial" w:eastAsia="Arial" w:hAnsi="Arial" w:cs="Arial"/>
          <w:color w:val="555555"/>
          <w:sz w:val="18"/>
          <w:szCs w:val="18"/>
        </w:rPr>
        <w:t>Celoroční údržba areálu Letního kina Ústí nad Labem  |  Rozloha 35 000 m²</w:t>
      </w:r>
    </w:p>
    <w:p w14:paraId="25F51459" w14:textId="77777777" w:rsidR="001176F3" w:rsidRDefault="00000000">
      <w:pPr>
        <w:pBdr>
          <w:bottom w:val="single" w:sz="6" w:space="2" w:color="70AD47"/>
        </w:pBdr>
        <w:spacing w:before="200" w:after="80"/>
      </w:pPr>
      <w:r>
        <w:rPr>
          <w:rFonts w:ascii="Arial" w:eastAsia="Arial" w:hAnsi="Arial" w:cs="Arial"/>
          <w:b/>
          <w:bCs/>
          <w:color w:val="70AD47"/>
          <w:sz w:val="24"/>
          <w:szCs w:val="24"/>
        </w:rPr>
        <w:t>🌱  JARO  (březen – květen)</w:t>
      </w:r>
    </w:p>
    <w:p w14:paraId="461A554D" w14:textId="77777777" w:rsidR="001176F3" w:rsidRDefault="00000000">
      <w:pPr>
        <w:spacing w:before="60" w:after="80"/>
      </w:pPr>
      <w:r>
        <w:rPr>
          <w:rFonts w:ascii="Arial" w:eastAsia="Arial" w:hAnsi="Arial" w:cs="Arial"/>
          <w:i/>
          <w:iCs/>
          <w:color w:val="555555"/>
          <w:sz w:val="17"/>
          <w:szCs w:val="17"/>
        </w:rPr>
        <w:t>Hlavní zaměření: Regenerace po zimě a zahájení vegetačního období.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5400"/>
        <w:gridCol w:w="2866"/>
      </w:tblGrid>
      <w:tr w:rsidR="001176F3" w14:paraId="11531E8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70AD47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B4742EF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Činnost / práce</w:t>
            </w:r>
          </w:p>
        </w:tc>
        <w:tc>
          <w:tcPr>
            <w:tcW w:w="5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70AD47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7DFD477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Specifikace a rozsah</w:t>
            </w:r>
          </w:p>
        </w:tc>
        <w:tc>
          <w:tcPr>
            <w:tcW w:w="286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70AD47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0E6CCFE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Četnost</w:t>
            </w:r>
          </w:p>
        </w:tc>
      </w:tr>
      <w:tr w:rsidR="001176F3" w14:paraId="278439A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CC76E0C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Generální jarní úklid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D59B00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Odstranění zimních nánosů, listí, větví a naplavenin z celého areálu (travnaté plochy, cesty, hlediště).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2A82445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jednorázově (březen)</w:t>
            </w:r>
          </w:p>
        </w:tc>
      </w:tr>
      <w:tr w:rsidR="001176F3" w14:paraId="09CBB6C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6A51D5B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Údržba trávníků – seč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763E36E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První seč se sběrem a odvozem biohmoty (do konce dubna). Obsekávání lamp, laviček, stromů. Začištění okrajů. Zametení chodníků v den seče.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E18D5B8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1–2× měsíčně (dle růstu)</w:t>
            </w:r>
          </w:p>
        </w:tc>
      </w:tr>
      <w:tr w:rsidR="001176F3" w14:paraId="289734A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72EEBD1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Dotravňování (obnova porostu)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E19ABBD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Vertikutace, srovnání terénu, dosypání substrátu, výsev travní směsi na poškozená místa, základní zálivka. Pobytové / reprezentativní zóny.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9DE19FA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(duben / květen)</w:t>
            </w:r>
          </w:p>
        </w:tc>
      </w:tr>
      <w:tr w:rsidR="001176F3" w14:paraId="208F195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BCBEAA5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Péče o dřeviny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8F59F12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Průklest keřů, odstranění suchých větví (bez plošiny). Tvarování po konzultaci s dendrologem. Certifikovaný arborista.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1E45B4B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(v rámci jarního úklidu)</w:t>
            </w:r>
          </w:p>
        </w:tc>
      </w:tr>
      <w:tr w:rsidR="001176F3" w14:paraId="44763BE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CCC41A7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Dětské a herní hřiště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2FF60BC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Bezpečnostní kontrola herních prvků. Doplnění mulčovací kůry (frakce 20–80 mm, hloubka min. 200 mm) – 1× ročně v jaru. Zametení okolí.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A2EE790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měsíčně + doplnění kůry 1× (jaro)</w:t>
            </w:r>
          </w:p>
        </w:tc>
      </w:tr>
      <w:tr w:rsidR="001176F3" w14:paraId="6A29AEA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6E5F148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Sběr větví, odpadu, hlášení rizik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E660623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Průběžný sběr spadlých větví a jiného odpadu. Hlášení nebezpečných stromů zadavateli.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B064248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Průběžně</w:t>
            </w:r>
          </w:p>
        </w:tc>
      </w:tr>
      <w:tr w:rsidR="001176F3" w14:paraId="7506F90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C1D34AC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Okapové svody a vpusti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77A90AF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Čištění okapů, svodů a kanalizačních vpustí.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40D807C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Průběžně</w:t>
            </w:r>
          </w:p>
        </w:tc>
      </w:tr>
      <w:tr w:rsidR="001176F3" w14:paraId="7812A7B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78B5AAE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Úklid zpevněných ploch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8228B6C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Zametení všech chodníků, přístupových cest, hlediště, hřiště.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04B6947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měsíčně</w:t>
            </w:r>
          </w:p>
        </w:tc>
      </w:tr>
    </w:tbl>
    <w:p w14:paraId="7EB969BA" w14:textId="77777777" w:rsidR="001176F3" w:rsidRDefault="001176F3">
      <w:pPr>
        <w:spacing w:before="60" w:after="140"/>
      </w:pPr>
    </w:p>
    <w:p w14:paraId="2A19F8C9" w14:textId="77777777" w:rsidR="001176F3" w:rsidRDefault="00000000">
      <w:pPr>
        <w:pBdr>
          <w:bottom w:val="single" w:sz="6" w:space="2" w:color="ED7D31"/>
        </w:pBdr>
        <w:spacing w:before="200" w:after="80"/>
      </w:pPr>
      <w:r>
        <w:rPr>
          <w:rFonts w:ascii="Arial" w:eastAsia="Arial" w:hAnsi="Arial" w:cs="Arial"/>
          <w:b/>
          <w:bCs/>
          <w:color w:val="ED7D31"/>
          <w:sz w:val="24"/>
          <w:szCs w:val="24"/>
        </w:rPr>
        <w:t>☀️  LÉTO  (červen – srpen)</w:t>
      </w:r>
    </w:p>
    <w:p w14:paraId="416A065E" w14:textId="77777777" w:rsidR="001176F3" w:rsidRDefault="00000000">
      <w:pPr>
        <w:spacing w:before="60" w:after="80"/>
      </w:pPr>
      <w:r>
        <w:rPr>
          <w:rFonts w:ascii="Arial" w:eastAsia="Arial" w:hAnsi="Arial" w:cs="Arial"/>
          <w:i/>
          <w:iCs/>
          <w:color w:val="555555"/>
          <w:sz w:val="17"/>
          <w:szCs w:val="17"/>
        </w:rPr>
        <w:t>Hlavní zaměření: Reprezentativní vzhled pro návštěvníky a operační čistota.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5400"/>
        <w:gridCol w:w="2866"/>
      </w:tblGrid>
      <w:tr w:rsidR="001176F3" w14:paraId="3E3ECEA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D7D3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B832BB4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Činnost / práce</w:t>
            </w:r>
          </w:p>
        </w:tc>
        <w:tc>
          <w:tcPr>
            <w:tcW w:w="5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D7D3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2304CEB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Specifikace a rozsah</w:t>
            </w:r>
          </w:p>
        </w:tc>
        <w:tc>
          <w:tcPr>
            <w:tcW w:w="286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D7D3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2039382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Četnost</w:t>
            </w:r>
          </w:p>
        </w:tc>
      </w:tr>
      <w:tr w:rsidR="001176F3" w14:paraId="3DA7531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A8A89C7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Intenzivní seč travnatých ploch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FD4581A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Seč se sběrem a odvozem biohmoty. Porost nesmí přesáhnout výšku 15 cm. Obsekávání lamp, laviček, stromů. Zametení chodníků v den seče.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044E239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1–2× měsíčně</w:t>
            </w:r>
          </w:p>
        </w:tc>
      </w:tr>
      <w:tr w:rsidR="001176F3" w14:paraId="0D1500F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72B5D8A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Mulčování parkových zón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5B05C36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Údržba parkových a okrajových zón mulčováním na místě (tam kde to výška porostu dovoluje).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CE5EBB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Dle potřeby (min. 1× za léto)</w:t>
            </w:r>
          </w:p>
        </w:tc>
      </w:tr>
      <w:tr w:rsidR="001176F3" w14:paraId="475DB79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9D356E0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Operační úklid po akcích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BB8CA55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Úklid areálu po kulturních akcích, vyprazdňování košů, zametání hlediště.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B36FB91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Operativně dle akcí</w:t>
            </w:r>
          </w:p>
        </w:tc>
      </w:tr>
      <w:tr w:rsidR="001176F3" w14:paraId="122B058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159652F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Chemická likvidace plevele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D8BBEE7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Aplikace herbicidů na dlážděných a mlatových cestách po konzultaci s příslušným odborem města.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5275D17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1–2× za léto</w:t>
            </w:r>
          </w:p>
        </w:tc>
      </w:tr>
      <w:tr w:rsidR="001176F3" w14:paraId="50F7E66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7802BDE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Dětské a herní hřiště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B1FA7FC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Bezpečnostní kontrola herních prvků. Nahrnutí a uhrabání mulčovací kůry. Zametení okolí.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87C3B32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měsíčně</w:t>
            </w:r>
          </w:p>
        </w:tc>
      </w:tr>
      <w:tr w:rsidR="001176F3" w14:paraId="44284D8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14EACFF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Sběr větví, odpadu, hlášení rizik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24F9996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Průběžný sběr. Mimořádný sběr do 24 h po silném větru / bouřce.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2C3FF5C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Průběžně</w:t>
            </w:r>
          </w:p>
        </w:tc>
      </w:tr>
      <w:tr w:rsidR="001176F3" w14:paraId="2E4C3B3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9331D77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Okapové svody a vpusti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8FE4DE0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Čištění; mimořádně po přívalových deštích nebo při ucpání.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EFE5693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Průběžně</w:t>
            </w:r>
          </w:p>
        </w:tc>
      </w:tr>
      <w:tr w:rsidR="001176F3" w14:paraId="0C258EF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D878EF5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Běžná údržba cest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48423C6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Odstraňování kamenů, cihel, betonu a cizích předmětů. Odkládání na určené místo, odvoz.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C5D2372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Průběžně; odvoz 1× měsíčně</w:t>
            </w:r>
          </w:p>
        </w:tc>
      </w:tr>
    </w:tbl>
    <w:p w14:paraId="17E9E582" w14:textId="77777777" w:rsidR="001176F3" w:rsidRDefault="001176F3">
      <w:pPr>
        <w:spacing w:before="60" w:after="140"/>
      </w:pPr>
    </w:p>
    <w:p w14:paraId="03166EEB" w14:textId="77777777" w:rsidR="001176F3" w:rsidRDefault="00000000">
      <w:pPr>
        <w:pBdr>
          <w:bottom w:val="single" w:sz="6" w:space="2" w:color="C55A11"/>
        </w:pBdr>
        <w:spacing w:before="200" w:after="80"/>
      </w:pPr>
      <w:r>
        <w:rPr>
          <w:rFonts w:ascii="Arial" w:eastAsia="Arial" w:hAnsi="Arial" w:cs="Arial"/>
          <w:b/>
          <w:bCs/>
          <w:color w:val="C55A11"/>
          <w:sz w:val="24"/>
          <w:szCs w:val="24"/>
        </w:rPr>
        <w:t>🍂  PODZIM  (září – listopad)</w:t>
      </w:r>
    </w:p>
    <w:p w14:paraId="0EA9D3D0" w14:textId="77777777" w:rsidR="001176F3" w:rsidRDefault="00000000">
      <w:pPr>
        <w:spacing w:before="60" w:after="80"/>
      </w:pPr>
      <w:r>
        <w:rPr>
          <w:rFonts w:ascii="Arial" w:eastAsia="Arial" w:hAnsi="Arial" w:cs="Arial"/>
          <w:i/>
          <w:iCs/>
          <w:color w:val="555555"/>
          <w:sz w:val="17"/>
          <w:szCs w:val="17"/>
        </w:rPr>
        <w:t>Hlavní zaměření: Úklid biomasy a příprava na vegetační klid.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5400"/>
        <w:gridCol w:w="2866"/>
      </w:tblGrid>
      <w:tr w:rsidR="001176F3" w14:paraId="0F3AC91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C55A1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42F8D03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Činnost / práce</w:t>
            </w:r>
          </w:p>
        </w:tc>
        <w:tc>
          <w:tcPr>
            <w:tcW w:w="5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C55A1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F416A48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Specifikace a rozsah</w:t>
            </w:r>
          </w:p>
        </w:tc>
        <w:tc>
          <w:tcPr>
            <w:tcW w:w="286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C55A1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B971CDB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Četnost</w:t>
            </w:r>
          </w:p>
        </w:tc>
      </w:tr>
      <w:tr w:rsidR="001176F3" w14:paraId="79C7837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D412E6D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Hrabání listí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89EF8D8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Hrabání nebo foukání z travnatých ploch, hřiště, hlediště a cest. Max. výška porostu 15 cm. Práce hotovy do 7 dní.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5BD49DC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za 3 týdny; max. 5× ročně; první do konce října</w:t>
            </w:r>
          </w:p>
        </w:tc>
      </w:tr>
      <w:tr w:rsidR="001176F3" w14:paraId="253A21F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60C5B4D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Podzimní seč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31793C7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Poslední seč se sběrem a odvozem, začištění ploch před zimou.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A8D2E68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(říjen / listopad)</w:t>
            </w:r>
          </w:p>
        </w:tc>
      </w:tr>
      <w:tr w:rsidR="001176F3" w14:paraId="1086C56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2353CC5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Dotravňování (obnova porostu)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F693513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Druhý výsev – obnova a zahuštění travního porostu za vhodných klimatických podmínek. Pobytové / reprezentativní zóny.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225D5C5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(září / říjen)</w:t>
            </w:r>
          </w:p>
        </w:tc>
      </w:tr>
      <w:tr w:rsidR="001176F3" w14:paraId="12D9995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D50BECA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Pěstební zásahy na dřevinách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DB41D34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Prořezy keřů a stromů po konzultaci s dendrologem. Výhradně certifikovaný arborista. Vizuální kontrola stability stromů.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1D13B38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Průběžně (celoročně)</w:t>
            </w:r>
          </w:p>
        </w:tc>
      </w:tr>
      <w:tr w:rsidR="001176F3" w14:paraId="6199AA4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0DBF805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Zazimování areálu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1C69CC0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Příprava areálu na zimní klid. Čištění okapů a vpustí po opadu listí.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B784FC9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(listopad)</w:t>
            </w:r>
          </w:p>
        </w:tc>
      </w:tr>
      <w:tr w:rsidR="001176F3" w14:paraId="213D768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F268B4F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Dětské a herní hřiště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4BB38E7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Bezpečnostní kontrola herních prvků. Nahrnutí a uhrabání kůry do konce listopadu.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D82E2A3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měsíčně</w:t>
            </w:r>
          </w:p>
        </w:tc>
      </w:tr>
      <w:tr w:rsidR="001176F3" w14:paraId="6327406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DFA22CA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Sběr větví, odpadu, hlášení rizik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0158D3B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Průběžný sběr. Mimořádný sběr do 24 h po bouřce.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5D7CEDA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Průběžně</w:t>
            </w:r>
          </w:p>
        </w:tc>
      </w:tr>
      <w:tr w:rsidR="001176F3" w14:paraId="75B157D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3DFC7D9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Okapové svody a vpusti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B02D4C1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Čištění (zejm. po opadu listí).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6A8D2F1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Průběžně</w:t>
            </w:r>
          </w:p>
        </w:tc>
      </w:tr>
    </w:tbl>
    <w:p w14:paraId="2F84C434" w14:textId="77777777" w:rsidR="001176F3" w:rsidRDefault="001176F3">
      <w:pPr>
        <w:spacing w:before="60" w:after="140"/>
      </w:pPr>
    </w:p>
    <w:p w14:paraId="1367CFBE" w14:textId="77777777" w:rsidR="001176F3" w:rsidRDefault="00000000">
      <w:pPr>
        <w:pBdr>
          <w:bottom w:val="single" w:sz="6" w:space="2" w:color="4472C4"/>
        </w:pBdr>
        <w:spacing w:before="200" w:after="80"/>
      </w:pPr>
      <w:r>
        <w:rPr>
          <w:rFonts w:ascii="Arial" w:eastAsia="Arial" w:hAnsi="Arial" w:cs="Arial"/>
          <w:b/>
          <w:bCs/>
          <w:color w:val="4472C4"/>
          <w:sz w:val="24"/>
          <w:szCs w:val="24"/>
        </w:rPr>
        <w:t>❄️  ZIMA  (prosinec – únor)</w:t>
      </w:r>
    </w:p>
    <w:p w14:paraId="10995F21" w14:textId="77777777" w:rsidR="001176F3" w:rsidRDefault="00000000">
      <w:pPr>
        <w:spacing w:before="60" w:after="80"/>
      </w:pPr>
      <w:r>
        <w:rPr>
          <w:rFonts w:ascii="Arial" w:eastAsia="Arial" w:hAnsi="Arial" w:cs="Arial"/>
          <w:i/>
          <w:iCs/>
          <w:color w:val="555555"/>
          <w:sz w:val="17"/>
          <w:szCs w:val="17"/>
        </w:rPr>
        <w:t>Hlavní zaměření: Bezpečnost a monitoring areálu.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5400"/>
        <w:gridCol w:w="2866"/>
      </w:tblGrid>
      <w:tr w:rsidR="001176F3" w14:paraId="71D3915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4472C4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6E323D1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Činnost / práce</w:t>
            </w:r>
          </w:p>
        </w:tc>
        <w:tc>
          <w:tcPr>
            <w:tcW w:w="5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4472C4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2E1F6EC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Specifikace a rozsah</w:t>
            </w:r>
          </w:p>
        </w:tc>
        <w:tc>
          <w:tcPr>
            <w:tcW w:w="286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4472C4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1CA8817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Četnost</w:t>
            </w:r>
          </w:p>
        </w:tc>
      </w:tr>
      <w:tr w:rsidR="001176F3" w14:paraId="6F09C0D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C7C0FF9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Kontrolní obchůzka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E7D9B0D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Monitoring areálu, kontrola stavu oplocení, budov a herních prvků. Hlášení závad zadavateli.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3B20229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měsíčně</w:t>
            </w:r>
          </w:p>
        </w:tc>
      </w:tr>
      <w:tr w:rsidR="001176F3" w14:paraId="6E7F73D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4374800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Sběr větví, odpadu, hlášení rizik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7D210D3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Odstranění spadlých větví po větru, sněhu, námraze. Hlášení rizik (nakloněné stromy apod.).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0DC4CEA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Průběžně / po bouři</w:t>
            </w:r>
          </w:p>
        </w:tc>
      </w:tr>
      <w:tr w:rsidR="001176F3" w14:paraId="31BD052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A8AE55B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Dětské a herní hřiště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D8D9207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Bezpečnostní kontrola a vizuální obhlídka herních prvků.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B27D256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1× měsíčně</w:t>
            </w:r>
          </w:p>
        </w:tc>
      </w:tr>
      <w:tr w:rsidR="001176F3" w14:paraId="024AAA6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B7AC5AA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Okapové svody a vpusti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FFDDC34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Kontrola a případné čištění okapů, svodů a vpustí.</w:t>
            </w:r>
          </w:p>
        </w:tc>
        <w:tc>
          <w:tcPr>
            <w:tcW w:w="2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8F5A1BC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Průběžně</w:t>
            </w:r>
          </w:p>
        </w:tc>
      </w:tr>
    </w:tbl>
    <w:p w14:paraId="0577E3B3" w14:textId="77777777" w:rsidR="001176F3" w:rsidRDefault="001176F3">
      <w:pPr>
        <w:spacing w:before="60" w:after="140"/>
      </w:pPr>
    </w:p>
    <w:p w14:paraId="6366F8EF" w14:textId="77777777" w:rsidR="001176F3" w:rsidRDefault="00000000">
      <w:pPr>
        <w:pBdr>
          <w:bottom w:val="single" w:sz="4" w:space="2" w:color="1F4E79"/>
        </w:pBdr>
        <w:spacing w:before="200" w:after="80"/>
      </w:pPr>
      <w:r>
        <w:rPr>
          <w:rFonts w:ascii="Arial" w:eastAsia="Arial" w:hAnsi="Arial" w:cs="Arial"/>
          <w:b/>
          <w:bCs/>
          <w:color w:val="1F4E79"/>
          <w:sz w:val="21"/>
          <w:szCs w:val="21"/>
        </w:rPr>
        <w:t>Závazné podmínky plnění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8066"/>
      </w:tblGrid>
      <w:tr w:rsidR="001176F3" w14:paraId="2207F60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068CE6C" w14:textId="77777777" w:rsidR="001176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Požadavek</w:t>
            </w:r>
          </w:p>
        </w:tc>
        <w:tc>
          <w:tcPr>
            <w:tcW w:w="806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FC3B51D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Specifikace</w:t>
            </w:r>
          </w:p>
        </w:tc>
      </w:tr>
      <w:tr w:rsidR="001176F3" w14:paraId="76D65E9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6752569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Deník prací</w:t>
            </w:r>
          </w:p>
        </w:tc>
        <w:tc>
          <w:tcPr>
            <w:tcW w:w="8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728E497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Dodavatel vede deník prací: rozsah (m² seče/hrabání), datum, čas, počet pracovníků/strojů, množství odvezené biohmoty (tuny/m³), klimatické podmínky.</w:t>
            </w:r>
          </w:p>
        </w:tc>
      </w:tr>
      <w:tr w:rsidR="001176F3" w14:paraId="740989D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8F738FF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Dokončení prací</w:t>
            </w:r>
          </w:p>
        </w:tc>
        <w:tc>
          <w:tcPr>
            <w:tcW w:w="8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F525165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Práce musí být hotovy do 7 dní od zahájení za příznivého počasí.</w:t>
            </w:r>
          </w:p>
        </w:tc>
      </w:tr>
      <w:tr w:rsidR="001176F3" w14:paraId="5D6472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CF94057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Likvidace odpadu</w:t>
            </w:r>
          </w:p>
        </w:tc>
        <w:tc>
          <w:tcPr>
            <w:tcW w:w="8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126179A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Veškerý odpad a biohmota odvezeny na legální skládku do 24 hodin. Vážní lístky jsou povinnou přílohou každé faktury.</w:t>
            </w:r>
          </w:p>
        </w:tc>
      </w:tr>
      <w:tr w:rsidR="001176F3" w14:paraId="18B5309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18A30A7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Stáří techniky</w:t>
            </w:r>
          </w:p>
        </w:tc>
        <w:tc>
          <w:tcPr>
            <w:tcW w:w="8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D797CCA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Vozidla a stroje nesmí být starší 10 let ke dni uzavření smlouvy. Dodavatel doloží technické průkazy.</w:t>
            </w:r>
          </w:p>
        </w:tc>
      </w:tr>
      <w:tr w:rsidR="001176F3" w14:paraId="14ED2A6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A16F210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Koordinace</w:t>
            </w:r>
          </w:p>
        </w:tc>
        <w:tc>
          <w:tcPr>
            <w:tcW w:w="8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D5159C1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Termíny všech prací konzultovány se zadavatelem. Zadavatel může hlučné práce v určitých časech přesunout.</w:t>
            </w:r>
          </w:p>
        </w:tc>
      </w:tr>
      <w:tr w:rsidR="001176F3" w14:paraId="4A61EC2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97FF9AB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Bezpečnost</w:t>
            </w:r>
          </w:p>
        </w:tc>
        <w:tc>
          <w:tcPr>
            <w:tcW w:w="8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D9A0FED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Při seči a mulčování uzavřena příslušná část areálu. Rizikové kácení pouze ve všední dny (mimo havárie).</w:t>
            </w:r>
          </w:p>
        </w:tc>
      </w:tr>
      <w:tr w:rsidR="001176F3" w14:paraId="34E45DA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9ACCA11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Invazní druhy</w:t>
            </w:r>
          </w:p>
        </w:tc>
        <w:tc>
          <w:tcPr>
            <w:tcW w:w="8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4D0AF5D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Dodavatel hlásí výskyt invazních druhů (pajasan žláznatý aj.). Jejich likvidace je v kompetenci města.</w:t>
            </w:r>
          </w:p>
        </w:tc>
      </w:tr>
      <w:tr w:rsidR="001176F3" w14:paraId="4D0C6D9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7EA75FD" w14:textId="77777777" w:rsidR="001176F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Arborista</w:t>
            </w:r>
          </w:p>
        </w:tc>
        <w:tc>
          <w:tcPr>
            <w:tcW w:w="8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8BD30F8" w14:textId="77777777" w:rsidR="001176F3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Veškeré pěstební zásahy na stromech provádí výhradně certifikovaný arborista.</w:t>
            </w:r>
          </w:p>
        </w:tc>
      </w:tr>
    </w:tbl>
    <w:p w14:paraId="70D4147C" w14:textId="77777777" w:rsidR="001176F3" w:rsidRDefault="001176F3">
      <w:pPr>
        <w:spacing w:before="60" w:after="200"/>
      </w:pPr>
    </w:p>
    <w:p w14:paraId="1322DDD3" w14:textId="77777777" w:rsidR="001176F3" w:rsidRDefault="00000000">
      <w:pPr>
        <w:pBdr>
          <w:top w:val="single" w:sz="2" w:space="4" w:color="CCCCCC"/>
        </w:pBdr>
        <w:spacing w:before="160" w:after="60"/>
        <w:jc w:val="center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>Příloha č. 4 tvoří závaznou součást zadávací dokumentace k veřejné zakázce „Celoroční údržba areálu Letního kina Ústí nad Labem".</w:t>
      </w:r>
    </w:p>
    <w:sectPr w:rsidR="001176F3">
      <w:pgSz w:w="11906" w:h="16838"/>
      <w:pgMar w:top="1080" w:right="720" w:bottom="10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44E38"/>
    <w:multiLevelType w:val="hybridMultilevel"/>
    <w:tmpl w:val="0A5CED64"/>
    <w:lvl w:ilvl="0" w:tplc="9DF2C574">
      <w:start w:val="1"/>
      <w:numFmt w:val="bullet"/>
      <w:lvlText w:val="●"/>
      <w:lvlJc w:val="left"/>
      <w:pPr>
        <w:ind w:left="720" w:hanging="360"/>
      </w:pPr>
    </w:lvl>
    <w:lvl w:ilvl="1" w:tplc="78501592">
      <w:start w:val="1"/>
      <w:numFmt w:val="bullet"/>
      <w:lvlText w:val="○"/>
      <w:lvlJc w:val="left"/>
      <w:pPr>
        <w:ind w:left="1440" w:hanging="360"/>
      </w:pPr>
    </w:lvl>
    <w:lvl w:ilvl="2" w:tplc="F2DA4AD8">
      <w:start w:val="1"/>
      <w:numFmt w:val="bullet"/>
      <w:lvlText w:val="■"/>
      <w:lvlJc w:val="left"/>
      <w:pPr>
        <w:ind w:left="2160" w:hanging="360"/>
      </w:pPr>
    </w:lvl>
    <w:lvl w:ilvl="3" w:tplc="D7847F4A">
      <w:start w:val="1"/>
      <w:numFmt w:val="bullet"/>
      <w:lvlText w:val="●"/>
      <w:lvlJc w:val="left"/>
      <w:pPr>
        <w:ind w:left="2880" w:hanging="360"/>
      </w:pPr>
    </w:lvl>
    <w:lvl w:ilvl="4" w:tplc="DE3AF752">
      <w:start w:val="1"/>
      <w:numFmt w:val="bullet"/>
      <w:lvlText w:val="○"/>
      <w:lvlJc w:val="left"/>
      <w:pPr>
        <w:ind w:left="3600" w:hanging="360"/>
      </w:pPr>
    </w:lvl>
    <w:lvl w:ilvl="5" w:tplc="97541F56">
      <w:start w:val="1"/>
      <w:numFmt w:val="bullet"/>
      <w:lvlText w:val="■"/>
      <w:lvlJc w:val="left"/>
      <w:pPr>
        <w:ind w:left="4320" w:hanging="360"/>
      </w:pPr>
    </w:lvl>
    <w:lvl w:ilvl="6" w:tplc="A4B67674">
      <w:start w:val="1"/>
      <w:numFmt w:val="bullet"/>
      <w:lvlText w:val="●"/>
      <w:lvlJc w:val="left"/>
      <w:pPr>
        <w:ind w:left="5040" w:hanging="360"/>
      </w:pPr>
    </w:lvl>
    <w:lvl w:ilvl="7" w:tplc="9FECCDC6">
      <w:start w:val="1"/>
      <w:numFmt w:val="bullet"/>
      <w:lvlText w:val="●"/>
      <w:lvlJc w:val="left"/>
      <w:pPr>
        <w:ind w:left="5760" w:hanging="360"/>
      </w:pPr>
    </w:lvl>
    <w:lvl w:ilvl="8" w:tplc="D7DCA912">
      <w:start w:val="1"/>
      <w:numFmt w:val="bullet"/>
      <w:lvlText w:val="●"/>
      <w:lvlJc w:val="left"/>
      <w:pPr>
        <w:ind w:left="6480" w:hanging="360"/>
      </w:pPr>
    </w:lvl>
  </w:abstractNum>
  <w:num w:numId="1" w16cid:durableId="7348637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F3"/>
    <w:rsid w:val="001176F3"/>
    <w:rsid w:val="00471710"/>
    <w:rsid w:val="0069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BD75"/>
  <w15:docId w15:val="{D0B47A75-74AE-4582-8E52-756894D7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Tomáš Pick</cp:lastModifiedBy>
  <cp:revision>3</cp:revision>
  <dcterms:created xsi:type="dcterms:W3CDTF">2026-03-20T12:34:00Z</dcterms:created>
  <dcterms:modified xsi:type="dcterms:W3CDTF">2026-03-20T12:41:00Z</dcterms:modified>
</cp:coreProperties>
</file>