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0D938549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531FA3">
        <w:rPr>
          <w:rFonts w:cs="Arial"/>
          <w:b/>
          <w:sz w:val="24"/>
        </w:rPr>
        <w:t>2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76521B2E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="001104D3">
        <w:rPr>
          <w:rFonts w:cs="Arial"/>
          <w:b/>
          <w:sz w:val="24"/>
        </w:rPr>
        <w:t xml:space="preserve"> II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41789263" w:rsidR="00C93123" w:rsidRDefault="00531FA3" w:rsidP="00C93123">
      <w:pPr>
        <w:jc w:val="center"/>
        <w:rPr>
          <w:b/>
          <w:sz w:val="28"/>
          <w:szCs w:val="22"/>
        </w:rPr>
      </w:pPr>
      <w:r w:rsidRPr="00F610AC">
        <w:rPr>
          <w:b/>
          <w:sz w:val="28"/>
          <w:szCs w:val="22"/>
        </w:rPr>
        <w:t>VZOROVÝ FORMULÁŘ ČESTNÝCH PROHLÁŠENÍ DODAVATELE</w:t>
      </w:r>
    </w:p>
    <w:p w14:paraId="2D5F1A56" w14:textId="77777777" w:rsidR="00531FA3" w:rsidRDefault="00531FA3" w:rsidP="00C93123">
      <w:pPr>
        <w:jc w:val="center"/>
        <w:rPr>
          <w:b/>
          <w:sz w:val="28"/>
          <w:szCs w:val="22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531FA3" w:rsidRPr="00DC722F" w14:paraId="5C8FAAC7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3C955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531FA3" w:rsidRPr="00310F10" w14:paraId="641DCC5D" w14:textId="77777777" w:rsidTr="00FA5A1A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986" w14:textId="1BCF20BE" w:rsidR="00531FA3" w:rsidRPr="00531FA3" w:rsidRDefault="00531FA3" w:rsidP="001D574F">
            <w:pPr>
              <w:jc w:val="center"/>
              <w:rPr>
                <w:b/>
                <w:bCs/>
                <w:szCs w:val="20"/>
              </w:rPr>
            </w:pPr>
            <w:r w:rsidRPr="00531FA3">
              <w:rPr>
                <w:rFonts w:cs="Arial"/>
                <w:b/>
                <w:szCs w:val="20"/>
              </w:rPr>
              <w:t>Mzdový, personální a docházkový informační systém</w:t>
            </w:r>
            <w:r w:rsidR="001104D3">
              <w:rPr>
                <w:rFonts w:cs="Arial"/>
                <w:b/>
                <w:szCs w:val="20"/>
              </w:rPr>
              <w:t xml:space="preserve"> II</w:t>
            </w:r>
          </w:p>
        </w:tc>
      </w:tr>
      <w:tr w:rsidR="00531FA3" w:rsidRPr="00DC722F" w14:paraId="40829116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5FEF3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531FA3" w:rsidRPr="00C85447" w14:paraId="06148132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68A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C43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6F8353F1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03F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CDC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60AD3DB7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475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261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7127236C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472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9FE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572BAF46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163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CDA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319BC8B9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698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9DB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3F674D85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398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583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508F0500" w14:textId="77777777" w:rsidTr="00FA5A1A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5B35E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531FA3" w:rsidRPr="00DC722F" w14:paraId="4DC0203D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18D" w14:textId="77777777" w:rsidR="00531FA3" w:rsidRPr="00DC722F" w:rsidRDefault="00531FA3" w:rsidP="001D574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BD0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18DC99A7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0A8" w14:textId="77777777" w:rsidR="00531FA3" w:rsidRPr="00DC722F" w:rsidRDefault="00531FA3" w:rsidP="001D574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777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6C3F2C" w14:paraId="1B4F8752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F543D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531FA3" w:rsidRPr="00956217" w14:paraId="56BFDC52" w14:textId="77777777" w:rsidTr="00FA5A1A">
        <w:trPr>
          <w:trHeight w:val="27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27D" w14:textId="77777777" w:rsidR="00531FA3" w:rsidRDefault="00531FA3" w:rsidP="001D574F">
            <w:pPr>
              <w:spacing w:before="60" w:after="60"/>
              <w:ind w:left="82" w:right="81"/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0DC2FD1D" w14:textId="77777777" w:rsidR="00531FA3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 xml:space="preserve">Je způsobilým </w:t>
            </w:r>
            <w:r>
              <w:t xml:space="preserve">dle ust. </w:t>
            </w:r>
            <w:r w:rsidRPr="00956217">
              <w:t xml:space="preserve">§ 74 </w:t>
            </w:r>
            <w:r>
              <w:t xml:space="preserve">odst. 1 </w:t>
            </w:r>
            <w:r w:rsidRPr="00CF1392">
              <w:t>zákona č. 134/2016 Sb., o zadávání veřejných zakázek, ve znění pozdějších předpisů</w:t>
            </w:r>
            <w:r>
              <w:t xml:space="preserve"> (dále jen „zákon“)</w:t>
            </w:r>
            <w:r w:rsidRPr="00956217">
              <w:t>, tedy:</w:t>
            </w:r>
          </w:p>
          <w:p w14:paraId="0C750400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00272BE7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>
              <w:t>nemá v České republice nebo v zemi svého sídla v evidenci daní zachycen splatný daňový nedoplatek, a to ani ve vztahu ke spotřební dani,</w:t>
            </w:r>
          </w:p>
          <w:p w14:paraId="79CBDD5C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1CF80537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71ECDB54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26A7293E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5E5EF96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je-li členem statutárního orgánu dodavatele právnická osoba, splňuje podmínku podle písm. a) výše:</w:t>
            </w:r>
          </w:p>
          <w:p w14:paraId="112532F3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>
              <w:t>tato právnická osoba,</w:t>
            </w:r>
          </w:p>
          <w:p w14:paraId="5B2045A7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každý člen statutárního orgánu této právnické osoby a</w:t>
            </w:r>
          </w:p>
          <w:p w14:paraId="001D0C69" w14:textId="77777777" w:rsidR="00531FA3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osoba zastupující tuto právnickou osobu v statutárním orgánu dodavatele</w:t>
            </w:r>
            <w:r>
              <w:t>;</w:t>
            </w:r>
          </w:p>
          <w:p w14:paraId="7571CB78" w14:textId="77777777" w:rsidR="00531FA3" w:rsidRPr="00BF50A2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2997A4B2" w14:textId="77777777" w:rsidR="00531FA3" w:rsidRPr="00BF50A2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39960A52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BF50A2">
              <w:t>české právnické osoby, musí podmínku podle písm. a</w:t>
            </w:r>
            <w:r>
              <w:t>)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g) výše </w:t>
            </w:r>
            <w:r w:rsidRPr="00BF50A2">
              <w:t>a vedoucí pobočky závodu.</w:t>
            </w:r>
          </w:p>
          <w:p w14:paraId="4C16B478" w14:textId="77777777" w:rsidR="00531FA3" w:rsidRPr="00956217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Splňuje profesní způsobilost v rozsahu vyžadovaném zadávací dokumentací veřejné zakázky.</w:t>
            </w:r>
          </w:p>
          <w:p w14:paraId="1E1640C7" w14:textId="77777777" w:rsidR="00531FA3" w:rsidRPr="00956217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Splňuje technickou kvalifikaci</w:t>
            </w:r>
            <w:r>
              <w:t xml:space="preserve"> v rozsahu </w:t>
            </w:r>
            <w:r w:rsidRPr="00956217">
              <w:t>vyžadovaném zadávací dokumentací veřejné zakázky.</w:t>
            </w:r>
          </w:p>
        </w:tc>
      </w:tr>
      <w:tr w:rsidR="00531FA3" w:rsidRPr="006C3F2C" w14:paraId="172EC6A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42150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531FA3" w:rsidRPr="0065030C" w14:paraId="67FC570C" w14:textId="77777777" w:rsidTr="00FA5A1A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D7A" w14:textId="77777777" w:rsidR="00531FA3" w:rsidRDefault="00531FA3" w:rsidP="001D574F">
            <w:pPr>
              <w:spacing w:before="60" w:after="60"/>
              <w:ind w:left="82" w:right="79"/>
            </w:pPr>
            <w:r>
              <w:t>Pro účely zadávacího řízení na výše uvedenou veřejnou zakázku prohlašuji, že shora uvedený dodavatel:</w:t>
            </w:r>
          </w:p>
          <w:p w14:paraId="79B44198" w14:textId="77777777" w:rsidR="00531FA3" w:rsidRDefault="00531FA3" w:rsidP="00531FA3">
            <w:pPr>
              <w:pStyle w:val="Odstavecseseznamem"/>
              <w:numPr>
                <w:ilvl w:val="0"/>
                <w:numId w:val="47"/>
              </w:numPr>
              <w:spacing w:before="60" w:after="60"/>
              <w:ind w:left="714" w:right="79" w:hanging="357"/>
              <w:contextualSpacing w:val="0"/>
            </w:pPr>
            <w:r>
              <w:t>není obchodní společností, ve které veřejný funkcionář uvedený v ust. § 2 odst. 1 písm. c) zák. č. 159/2006 Sb., o střetu zájmů, v platném znění nebo jím ovládaná osoba vlastní podíl představující alespoň 25 % účasti společníka v obchodní společnosti a</w:t>
            </w:r>
          </w:p>
          <w:p w14:paraId="1345633A" w14:textId="77777777" w:rsidR="00531FA3" w:rsidRPr="0065030C" w:rsidRDefault="00531FA3" w:rsidP="00531FA3">
            <w:pPr>
              <w:pStyle w:val="Odstavecseseznamem"/>
              <w:numPr>
                <w:ilvl w:val="0"/>
                <w:numId w:val="47"/>
              </w:numPr>
              <w:spacing w:before="60" w:after="60"/>
              <w:ind w:left="714" w:right="79" w:hanging="357"/>
              <w:contextualSpacing w:val="0"/>
            </w:pPr>
            <w:r>
              <w:t>neprokazuje svou kvalifikaci prostřednictvím osoby uvedené v předchozí odrážce.</w:t>
            </w:r>
          </w:p>
        </w:tc>
      </w:tr>
      <w:tr w:rsidR="00531FA3" w:rsidRPr="006C3F2C" w14:paraId="7B81F85A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4634A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531FA3" w:rsidRPr="0065030C" w14:paraId="4267D73A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92B" w14:textId="77777777" w:rsidR="00531FA3" w:rsidRDefault="00531FA3" w:rsidP="001D574F">
            <w:pPr>
              <w:spacing w:before="60" w:after="60"/>
              <w:ind w:left="82" w:right="79"/>
            </w:pPr>
            <w:bookmarkStart w:id="0" w:name="_Hlk95680292"/>
            <w:r>
              <w:t>Čestně prohlašuji, že akceptuji všechny obchodní a smluvní podmínky uvedené v zadávací dokumentaci výše uvedeného zadávacího řízení a jejích přílohách</w:t>
            </w:r>
            <w:r w:rsidRPr="002E2419">
              <w:t>.</w:t>
            </w:r>
          </w:p>
          <w:p w14:paraId="57FDE5DB" w14:textId="7D75B3A1" w:rsidR="00531FA3" w:rsidRPr="0065030C" w:rsidRDefault="00531FA3" w:rsidP="001D574F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>
              <w:t>zadávacího řízení</w:t>
            </w:r>
            <w:r w:rsidRPr="00641CEE">
              <w:t xml:space="preserve"> </w:t>
            </w:r>
            <w:r w:rsidRPr="00FB7F69">
              <w:t xml:space="preserve">budu vyzván k uzavření </w:t>
            </w:r>
            <w:r>
              <w:t>smluv</w:t>
            </w:r>
            <w:r w:rsidRPr="00FB7F69">
              <w:t>, kter</w:t>
            </w:r>
            <w:r>
              <w:t>é</w:t>
            </w:r>
            <w:r w:rsidRPr="00FB7F69">
              <w:t xml:space="preserve"> </w:t>
            </w:r>
            <w:r>
              <w:t xml:space="preserve">jsou </w:t>
            </w:r>
            <w:r w:rsidRPr="00FB7F69">
              <w:t>přílohou zadávací dokumentace, zavazuji se uzavřít t</w:t>
            </w:r>
            <w:r>
              <w:t>yto</w:t>
            </w:r>
            <w:r w:rsidRPr="00FB7F69">
              <w:t xml:space="preserve"> </w:t>
            </w:r>
            <w:r>
              <w:t xml:space="preserve">smlouvy </w:t>
            </w:r>
            <w:r w:rsidRPr="00FB7F69">
              <w:t>ve znění platném ke konci lhůty</w:t>
            </w:r>
            <w:r w:rsidRPr="00641CEE">
              <w:t xml:space="preserve">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  <w:bookmarkEnd w:id="0"/>
          </w:p>
        </w:tc>
      </w:tr>
      <w:tr w:rsidR="00531FA3" w:rsidRPr="006C3F2C" w14:paraId="5C375C81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AFA7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1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1"/>
          </w:p>
        </w:tc>
      </w:tr>
      <w:tr w:rsidR="00531FA3" w:rsidRPr="0065030C" w14:paraId="52A25445" w14:textId="77777777" w:rsidTr="00FA5A1A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B9A" w14:textId="77777777" w:rsidR="00531FA3" w:rsidRPr="00971066" w:rsidRDefault="00531FA3" w:rsidP="001D574F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27323B83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D21DEE4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2770A38D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273F2015" w14:textId="77777777" w:rsidR="00531FA3" w:rsidRPr="00CA079D" w:rsidRDefault="00531FA3" w:rsidP="001D574F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3BBE8086" w14:textId="77777777" w:rsidR="00531FA3" w:rsidRPr="00CA079D" w:rsidRDefault="00531FA3" w:rsidP="001D574F">
            <w:pPr>
              <w:spacing w:before="60" w:after="60"/>
              <w:ind w:left="82" w:right="79"/>
            </w:pPr>
            <w:r w:rsidRPr="00CA079D">
              <w:lastRenderedPageBreak/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165565AE" w14:textId="77777777" w:rsidR="00531FA3" w:rsidRDefault="00531FA3" w:rsidP="001D574F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652A853F" w14:textId="77777777" w:rsidR="00531FA3" w:rsidRPr="00CA079D" w:rsidRDefault="00531FA3" w:rsidP="001D574F">
            <w:pPr>
              <w:spacing w:before="60" w:after="60"/>
              <w:ind w:left="82" w:right="79"/>
            </w:pPr>
          </w:p>
          <w:p w14:paraId="2B46B534" w14:textId="77777777" w:rsidR="00531FA3" w:rsidRPr="0065030C" w:rsidRDefault="00531FA3" w:rsidP="001D574F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531FA3" w:rsidRPr="00F920DE" w14:paraId="4BE01B2C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7C6BD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531FA3" w:rsidRPr="006D52EF" w14:paraId="536C372B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101" w14:textId="77777777" w:rsidR="00531FA3" w:rsidRPr="006D52EF" w:rsidRDefault="00531FA3" w:rsidP="001D574F">
            <w:pPr>
              <w:spacing w:before="60" w:after="60"/>
              <w:ind w:right="79"/>
            </w:pPr>
            <w:r>
              <w:t>Jako účastník výše uvedeného zadávacího řízení čestně prohlašuji, že bude-li se mnou uzavřena smlouva na tuto veřejnou zakázku, zajistím po celou dobu jejího plnění následující povinnosti:</w:t>
            </w:r>
          </w:p>
          <w:p w14:paraId="02539465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5B709213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08A0C344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1A6FC273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C8378D6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6ABF9962" w14:textId="77777777" w:rsidR="00531FA3" w:rsidRPr="006D52EF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531FA3" w:rsidRPr="00F920DE" w14:paraId="3A45608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D3C0B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531FA3" w:rsidRPr="006D52EF" w14:paraId="29894BAC" w14:textId="77777777" w:rsidTr="00FA5A1A">
        <w:trPr>
          <w:trHeight w:val="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7ECC" w14:textId="77777777" w:rsidR="00531FA3" w:rsidRPr="006D52EF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65D11F97" w14:textId="77777777" w:rsidR="00531FA3" w:rsidRPr="00843DE7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22B5C8A3" w14:textId="77777777" w:rsidR="00531FA3" w:rsidRPr="00843DE7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843DE7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32DED475" w14:textId="77777777" w:rsidR="00531FA3" w:rsidRPr="006D52EF" w:rsidRDefault="00531FA3" w:rsidP="001D574F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531FA3" w:rsidRPr="00F920DE" w14:paraId="1D019EE5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8BDAF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531FA3" w:rsidRPr="006D52EF" w14:paraId="725349C7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322" w14:textId="77777777" w:rsidR="00531FA3" w:rsidRDefault="00531FA3" w:rsidP="001D574F">
            <w:pPr>
              <w:spacing w:before="60" w:after="60"/>
              <w:ind w:right="79"/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Pr="005266CA">
              <w:rPr>
                <w:vertAlign w:val="superscript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5102C52E" w14:textId="77777777" w:rsidR="00531FA3" w:rsidRPr="006D52EF" w:rsidRDefault="00531FA3" w:rsidP="001D574F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531FA3" w:rsidRPr="00F920DE" w14:paraId="0AFE421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24FDB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531FA3" w:rsidRPr="006D52EF" w14:paraId="006FE21C" w14:textId="77777777" w:rsidTr="00FA5A1A">
        <w:trPr>
          <w:trHeight w:val="2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19D" w14:textId="77777777" w:rsidR="00531FA3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5266CA">
              <w:rPr>
                <w:highlight w:val="yellow"/>
              </w:rPr>
              <w:t>jsem / nejsem</w:t>
            </w:r>
            <w:r w:rsidRPr="005266CA">
              <w:rPr>
                <w:vertAlign w:val="superscript"/>
              </w:rPr>
              <w:footnoteReference w:id="3"/>
            </w:r>
            <w:r>
              <w:t xml:space="preserve"> </w:t>
            </w:r>
            <w:r w:rsidRPr="005266CA">
              <w:t>malým nebo středním podnikem dle doporučení Komise 2003/361/ES.</w:t>
            </w:r>
          </w:p>
          <w:p w14:paraId="5B5FACAA" w14:textId="77777777" w:rsidR="00531FA3" w:rsidRPr="006D52EF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531FA3" w:rsidRPr="0065030C" w14:paraId="13F2BB2A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F24F" w14:textId="77777777" w:rsidR="00531FA3" w:rsidRDefault="00531FA3" w:rsidP="001D574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F9ABFE" w14:textId="77777777" w:rsidR="00531FA3" w:rsidRDefault="00531FA3" w:rsidP="001D574F">
            <w:pPr>
              <w:ind w:left="82" w:right="81"/>
            </w:pPr>
          </w:p>
          <w:p w14:paraId="28483F23" w14:textId="77777777" w:rsidR="00531FA3" w:rsidRDefault="00531FA3" w:rsidP="001D574F">
            <w:pPr>
              <w:ind w:left="82" w:right="81"/>
            </w:pPr>
          </w:p>
          <w:p w14:paraId="76AAF1F6" w14:textId="77777777" w:rsidR="00531FA3" w:rsidRDefault="00531FA3" w:rsidP="001D574F">
            <w:pPr>
              <w:ind w:left="82" w:right="81"/>
            </w:pPr>
          </w:p>
          <w:p w14:paraId="171158D0" w14:textId="77777777" w:rsidR="00531FA3" w:rsidRPr="00636DCE" w:rsidRDefault="00531FA3" w:rsidP="001D574F">
            <w:pPr>
              <w:ind w:left="82" w:right="81"/>
            </w:pPr>
            <w:r w:rsidRPr="00636DCE">
              <w:t>..................................................</w:t>
            </w:r>
          </w:p>
          <w:p w14:paraId="0F88F384" w14:textId="77777777" w:rsidR="00531FA3" w:rsidRPr="0065030C" w:rsidRDefault="00531FA3" w:rsidP="001D574F">
            <w:pPr>
              <w:ind w:left="82" w:right="81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6B033FD" w:rsidR="00367D46" w:rsidRPr="00B56B4B" w:rsidRDefault="00531FA3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7D23D5">
      <w:rPr>
        <w:rStyle w:val="slostrnky"/>
        <w:rFonts w:cs="Arial"/>
        <w:sz w:val="16"/>
        <w:szCs w:val="16"/>
      </w:rPr>
      <w:t>Příloha č. 2 ZD – Čestná prohlášení dodavatele</w:t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  <w:footnote w:id="1">
    <w:p w14:paraId="6202F42D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Aktuální seznam sankcionovaných osob je uveden na https://www.sanctionsmap.eu/#/main</w:t>
      </w:r>
    </w:p>
  </w:footnote>
  <w:footnote w:id="2">
    <w:p w14:paraId="265E4BD9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  <w:footnote w:id="3">
    <w:p w14:paraId="0A909415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  <w:footnote w:id="4">
    <w:p w14:paraId="678DB1B5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3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7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6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9"/>
  </w:num>
  <w:num w:numId="3" w16cid:durableId="617685690">
    <w:abstractNumId w:val="28"/>
  </w:num>
  <w:num w:numId="4" w16cid:durableId="705713176">
    <w:abstractNumId w:val="41"/>
  </w:num>
  <w:num w:numId="5" w16cid:durableId="1233344433">
    <w:abstractNumId w:val="42"/>
  </w:num>
  <w:num w:numId="6" w16cid:durableId="1249968372">
    <w:abstractNumId w:val="19"/>
  </w:num>
  <w:num w:numId="7" w16cid:durableId="116611218">
    <w:abstractNumId w:val="33"/>
  </w:num>
  <w:num w:numId="8" w16cid:durableId="1121455733">
    <w:abstractNumId w:val="46"/>
  </w:num>
  <w:num w:numId="9" w16cid:durableId="70736074">
    <w:abstractNumId w:val="8"/>
  </w:num>
  <w:num w:numId="10" w16cid:durableId="265961428">
    <w:abstractNumId w:val="25"/>
  </w:num>
  <w:num w:numId="11" w16cid:durableId="1595090142">
    <w:abstractNumId w:val="3"/>
  </w:num>
  <w:num w:numId="12" w16cid:durableId="1863396109">
    <w:abstractNumId w:val="43"/>
  </w:num>
  <w:num w:numId="13" w16cid:durableId="420298464">
    <w:abstractNumId w:val="16"/>
  </w:num>
  <w:num w:numId="14" w16cid:durableId="1674069102">
    <w:abstractNumId w:val="44"/>
  </w:num>
  <w:num w:numId="15" w16cid:durableId="843201883">
    <w:abstractNumId w:val="21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5"/>
  </w:num>
  <w:num w:numId="19" w16cid:durableId="710541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20"/>
  </w:num>
  <w:num w:numId="23" w16cid:durableId="2105568995">
    <w:abstractNumId w:val="15"/>
  </w:num>
  <w:num w:numId="24" w16cid:durableId="689186151">
    <w:abstractNumId w:val="22"/>
  </w:num>
  <w:num w:numId="25" w16cid:durableId="1889143007">
    <w:abstractNumId w:val="48"/>
  </w:num>
  <w:num w:numId="26" w16cid:durableId="319424805">
    <w:abstractNumId w:val="31"/>
  </w:num>
  <w:num w:numId="27" w16cid:durableId="1618103735">
    <w:abstractNumId w:val="29"/>
  </w:num>
  <w:num w:numId="28" w16cid:durableId="2054305762">
    <w:abstractNumId w:val="39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3"/>
  </w:num>
  <w:num w:numId="34" w16cid:durableId="2042122654">
    <w:abstractNumId w:val="26"/>
  </w:num>
  <w:num w:numId="35" w16cid:durableId="1085035629">
    <w:abstractNumId w:val="2"/>
  </w:num>
  <w:num w:numId="36" w16cid:durableId="1349019687">
    <w:abstractNumId w:val="37"/>
  </w:num>
  <w:num w:numId="37" w16cid:durableId="1666661780">
    <w:abstractNumId w:val="4"/>
  </w:num>
  <w:num w:numId="38" w16cid:durableId="190921003">
    <w:abstractNumId w:val="38"/>
  </w:num>
  <w:num w:numId="39" w16cid:durableId="2042121377">
    <w:abstractNumId w:val="34"/>
  </w:num>
  <w:num w:numId="40" w16cid:durableId="268507261">
    <w:abstractNumId w:val="27"/>
  </w:num>
  <w:num w:numId="41" w16cid:durableId="1441338664">
    <w:abstractNumId w:val="24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7"/>
  </w:num>
  <w:num w:numId="46" w16cid:durableId="1693919317">
    <w:abstractNumId w:val="36"/>
  </w:num>
  <w:num w:numId="47" w16cid:durableId="2064985760">
    <w:abstractNumId w:val="18"/>
  </w:num>
  <w:num w:numId="48" w16cid:durableId="1906301">
    <w:abstractNumId w:val="40"/>
  </w:num>
  <w:num w:numId="49" w16cid:durableId="1333993998">
    <w:abstractNumId w:val="45"/>
  </w:num>
  <w:num w:numId="50" w16cid:durableId="89662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04D3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67F7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4ADD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A1A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5</cp:revision>
  <cp:lastPrinted>2020-06-04T15:28:00Z</cp:lastPrinted>
  <dcterms:created xsi:type="dcterms:W3CDTF">2025-10-06T08:07:00Z</dcterms:created>
  <dcterms:modified xsi:type="dcterms:W3CDTF">2026-01-29T13:04:00Z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